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8878BD" w14:textId="15C7D5CE" w:rsidR="00A36894" w:rsidRPr="00CE0424" w:rsidRDefault="00A36894" w:rsidP="00A36894">
      <w:pPr>
        <w:pStyle w:val="3GPPHeader"/>
        <w:spacing w:after="60"/>
        <w:rPr>
          <w:sz w:val="32"/>
          <w:szCs w:val="32"/>
          <w:highlight w:val="yellow"/>
        </w:rPr>
      </w:pPr>
      <w:r>
        <w:t>G</w:t>
      </w:r>
      <w:r w:rsidRPr="00CE0424">
        <w:t>3GPP TSG-RAN WG</w:t>
      </w:r>
      <w:r>
        <w:t>1</w:t>
      </w:r>
      <w:r w:rsidRPr="00CE0424">
        <w:t xml:space="preserve"> </w:t>
      </w:r>
      <w:r>
        <w:t xml:space="preserve">Meeting </w:t>
      </w:r>
      <w:r w:rsidRPr="00CE0424">
        <w:t>#</w:t>
      </w:r>
      <w:r>
        <w:t>95</w:t>
      </w:r>
      <w:r w:rsidRPr="00CE0424">
        <w:tab/>
      </w:r>
      <w:r w:rsidRPr="00CE0424">
        <w:rPr>
          <w:sz w:val="32"/>
          <w:szCs w:val="32"/>
        </w:rPr>
        <w:t>R</w:t>
      </w:r>
      <w:r>
        <w:rPr>
          <w:sz w:val="32"/>
          <w:szCs w:val="32"/>
        </w:rPr>
        <w:t>1</w:t>
      </w:r>
      <w:r w:rsidRPr="00CE0424">
        <w:rPr>
          <w:sz w:val="32"/>
          <w:szCs w:val="32"/>
        </w:rPr>
        <w:t>-</w:t>
      </w:r>
      <w:r w:rsidR="001469C1" w:rsidRPr="001469C1">
        <w:rPr>
          <w:sz w:val="32"/>
          <w:szCs w:val="32"/>
        </w:rPr>
        <w:t>1813642</w:t>
      </w:r>
    </w:p>
    <w:p w14:paraId="158CA88E" w14:textId="284E67AE" w:rsidR="00A36894" w:rsidRPr="00CE0424" w:rsidRDefault="00A36894" w:rsidP="00A36894">
      <w:pPr>
        <w:pStyle w:val="3GPPHeader"/>
      </w:pPr>
      <w:r>
        <w:t>Spokane</w:t>
      </w:r>
      <w:r w:rsidRPr="00CE0BF7">
        <w:t xml:space="preserve">, </w:t>
      </w:r>
      <w:r>
        <w:t>WA, US</w:t>
      </w:r>
      <w:r w:rsidRPr="00CE0BF7">
        <w:t xml:space="preserve">, </w:t>
      </w:r>
      <w:r>
        <w:t>November</w:t>
      </w:r>
      <w:r w:rsidRPr="00CE0BF7">
        <w:t xml:space="preserve"> </w:t>
      </w:r>
      <w:r>
        <w:t>12</w:t>
      </w:r>
      <w:r>
        <w:rPr>
          <w:vertAlign w:val="superscript"/>
        </w:rPr>
        <w:t>th</w:t>
      </w:r>
      <w:r w:rsidRPr="00CE0BF7">
        <w:t xml:space="preserve"> – </w:t>
      </w:r>
      <w:r>
        <w:t>16</w:t>
      </w:r>
      <w:r w:rsidRPr="00CE0BF7">
        <w:rPr>
          <w:vertAlign w:val="superscript"/>
        </w:rPr>
        <w:t>th</w:t>
      </w:r>
      <w:r w:rsidRPr="00CE0BF7">
        <w:t xml:space="preserve"> 2018</w:t>
      </w:r>
      <w:r w:rsidR="002350D6">
        <w:tab/>
        <w:t>(Resubmission R1-</w:t>
      </w:r>
      <w:r w:rsidR="00DD0828">
        <w:t>1811595)</w:t>
      </w:r>
    </w:p>
    <w:p w14:paraId="2A5AEFC6" w14:textId="77777777" w:rsidR="00E95CD3" w:rsidRPr="00A36894" w:rsidRDefault="00E95CD3" w:rsidP="00311702">
      <w:pPr>
        <w:pStyle w:val="3GPPHeader"/>
        <w:rPr>
          <w:sz w:val="22"/>
          <w:szCs w:val="22"/>
        </w:rPr>
      </w:pPr>
    </w:p>
    <w:p w14:paraId="3C6869D1" w14:textId="2955E2B0" w:rsidR="00E90E49" w:rsidRPr="00A528B5" w:rsidRDefault="00E90E49" w:rsidP="00311702">
      <w:pPr>
        <w:pStyle w:val="3GPPHeader"/>
        <w:rPr>
          <w:sz w:val="22"/>
          <w:szCs w:val="22"/>
          <w:lang w:val="en-US"/>
        </w:rPr>
      </w:pPr>
      <w:r w:rsidRPr="00A528B5">
        <w:rPr>
          <w:sz w:val="22"/>
          <w:szCs w:val="22"/>
          <w:lang w:val="en-US"/>
        </w:rPr>
        <w:t>Agenda Item:</w:t>
      </w:r>
      <w:r w:rsidRPr="00A528B5">
        <w:rPr>
          <w:sz w:val="22"/>
          <w:szCs w:val="22"/>
          <w:lang w:val="en-US"/>
        </w:rPr>
        <w:tab/>
      </w:r>
      <w:r w:rsidR="00904B58" w:rsidRPr="00A528B5">
        <w:rPr>
          <w:sz w:val="22"/>
          <w:szCs w:val="22"/>
          <w:lang w:val="en-US"/>
        </w:rPr>
        <w:t>7.2.4.1.5</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411FE1CF" w:rsidR="00E90E49" w:rsidRPr="00CE0424" w:rsidRDefault="003D3C45" w:rsidP="00311702">
      <w:pPr>
        <w:pStyle w:val="3GPPHeader"/>
        <w:rPr>
          <w:sz w:val="22"/>
          <w:szCs w:val="22"/>
        </w:rPr>
      </w:pPr>
      <w:r>
        <w:rPr>
          <w:sz w:val="22"/>
          <w:szCs w:val="22"/>
        </w:rPr>
        <w:t>Title:</w:t>
      </w:r>
      <w:r w:rsidR="00E90E49" w:rsidRPr="00CE0424">
        <w:rPr>
          <w:sz w:val="22"/>
          <w:szCs w:val="22"/>
        </w:rPr>
        <w:tab/>
      </w:r>
      <w:r w:rsidR="00615B36">
        <w:rPr>
          <w:sz w:val="22"/>
          <w:szCs w:val="22"/>
        </w:rPr>
        <w:t xml:space="preserve">On the NR </w:t>
      </w:r>
      <w:proofErr w:type="spellStart"/>
      <w:r w:rsidR="00E95CD3" w:rsidRPr="00D56446">
        <w:rPr>
          <w:sz w:val="22"/>
          <w:szCs w:val="22"/>
        </w:rPr>
        <w:t>Sidelink</w:t>
      </w:r>
      <w:proofErr w:type="spellEnd"/>
      <w:r w:rsidR="00E95CD3" w:rsidRPr="00D56446">
        <w:rPr>
          <w:sz w:val="22"/>
          <w:szCs w:val="22"/>
        </w:rPr>
        <w:t xml:space="preserve"> Discovery Procedures</w:t>
      </w:r>
    </w:p>
    <w:p w14:paraId="58D4CB5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E544F1">
        <w:rPr>
          <w:sz w:val="22"/>
          <w:szCs w:val="22"/>
        </w:rPr>
        <w:t>Discussion, Decision</w:t>
      </w:r>
    </w:p>
    <w:p w14:paraId="571CA01A" w14:textId="77777777" w:rsidR="00905D9E" w:rsidRPr="00CE0424" w:rsidRDefault="00905D9E" w:rsidP="00905D9E">
      <w:pPr>
        <w:pStyle w:val="Heading1"/>
      </w:pPr>
      <w:bookmarkStart w:id="0" w:name="_Ref178064866"/>
      <w:r>
        <w:t>1</w:t>
      </w:r>
      <w:r>
        <w:tab/>
      </w:r>
      <w:r w:rsidRPr="00CE0424">
        <w:t>Introduction</w:t>
      </w:r>
    </w:p>
    <w:p w14:paraId="0036F877" w14:textId="5AD68E38" w:rsidR="00905D9E" w:rsidRPr="00905D9E" w:rsidRDefault="00905D9E" w:rsidP="00905D9E">
      <w:pPr>
        <w:pStyle w:val="BodyText"/>
        <w:rPr>
          <w:lang w:val="en-US"/>
        </w:rPr>
      </w:pPr>
      <w:r w:rsidRPr="00905D9E">
        <w:rPr>
          <w:lang w:val="en-US"/>
        </w:rPr>
        <w:t>In RAN#80, a study item on NR V2X is approved [1]. Among others, one objective of the study item is to study the necessary enhancements related to</w:t>
      </w:r>
      <w:r w:rsidR="006E691A">
        <w:rPr>
          <w:lang w:val="en-US"/>
        </w:rPr>
        <w:t xml:space="preserve"> support of </w:t>
      </w:r>
      <w:proofErr w:type="spellStart"/>
      <w:r w:rsidR="006E691A">
        <w:rPr>
          <w:lang w:val="en-US"/>
        </w:rPr>
        <w:t>sidelink</w:t>
      </w:r>
      <w:proofErr w:type="spellEnd"/>
      <w:r w:rsidR="006E691A">
        <w:rPr>
          <w:lang w:val="en-US"/>
        </w:rPr>
        <w:t xml:space="preserve"> unicast, </w:t>
      </w:r>
      <w:proofErr w:type="spellStart"/>
      <w:r w:rsidR="006E691A">
        <w:rPr>
          <w:lang w:val="en-US"/>
        </w:rPr>
        <w:t>sidelink</w:t>
      </w:r>
      <w:proofErr w:type="spellEnd"/>
      <w:r w:rsidR="006E691A">
        <w:rPr>
          <w:lang w:val="en-US"/>
        </w:rPr>
        <w:t xml:space="preserve"> groupcast and </w:t>
      </w:r>
      <w:proofErr w:type="spellStart"/>
      <w:r w:rsidR="006E691A">
        <w:rPr>
          <w:lang w:val="en-US"/>
        </w:rPr>
        <w:t>sidelink</w:t>
      </w:r>
      <w:proofErr w:type="spellEnd"/>
      <w:r w:rsidR="006E691A">
        <w:rPr>
          <w:lang w:val="en-US"/>
        </w:rPr>
        <w:t xml:space="preserve"> broadcast</w:t>
      </w:r>
      <w:r w:rsidRPr="00905D9E">
        <w:rPr>
          <w:lang w:val="en-US"/>
        </w:rPr>
        <w:t>, which is given as below:</w:t>
      </w:r>
    </w:p>
    <w:tbl>
      <w:tblPr>
        <w:tblStyle w:val="TableGrid"/>
        <w:tblW w:w="0" w:type="auto"/>
        <w:tblLook w:val="04A0" w:firstRow="1" w:lastRow="0" w:firstColumn="1" w:lastColumn="0" w:noHBand="0" w:noVBand="1"/>
      </w:tblPr>
      <w:tblGrid>
        <w:gridCol w:w="9629"/>
      </w:tblGrid>
      <w:tr w:rsidR="00905D9E" w:rsidRPr="006F4CAA" w14:paraId="7BD98B72" w14:textId="77777777" w:rsidTr="00E30245">
        <w:tc>
          <w:tcPr>
            <w:tcW w:w="9629" w:type="dxa"/>
          </w:tcPr>
          <w:p w14:paraId="2C3800D5" w14:textId="77777777" w:rsidR="006E691A" w:rsidRDefault="006E691A" w:rsidP="006E691A">
            <w:pPr>
              <w:numPr>
                <w:ilvl w:val="0"/>
                <w:numId w:val="23"/>
              </w:numPr>
              <w:textAlignment w:val="auto"/>
              <w:rPr>
                <w:lang w:val="en-US" w:eastAsia="ko-KR"/>
              </w:rPr>
            </w:pPr>
            <w:r>
              <w:rPr>
                <w:lang w:val="en-US" w:eastAsia="ko-KR"/>
              </w:rPr>
              <w:t xml:space="preserve">Identify technical solutions for a NR </w:t>
            </w:r>
            <w:proofErr w:type="spellStart"/>
            <w:r>
              <w:rPr>
                <w:lang w:val="en-US" w:eastAsia="ko-KR"/>
              </w:rPr>
              <w:t>sidelink</w:t>
            </w:r>
            <w:proofErr w:type="spellEnd"/>
            <w:r>
              <w:rPr>
                <w:lang w:val="en-US" w:eastAsia="ko-KR"/>
              </w:rPr>
              <w:t xml:space="preserve"> design to meet the requirements of advanced V2X services, including </w:t>
            </w:r>
          </w:p>
          <w:p w14:paraId="7F04F28A" w14:textId="5190D502" w:rsidR="00905D9E" w:rsidRPr="00305CE8" w:rsidRDefault="006E691A" w:rsidP="00305CE8">
            <w:pPr>
              <w:pStyle w:val="ListParagraph"/>
              <w:numPr>
                <w:ilvl w:val="0"/>
                <w:numId w:val="24"/>
              </w:numPr>
              <w:overflowPunct/>
              <w:autoSpaceDE/>
              <w:autoSpaceDN/>
              <w:adjustRightInd/>
              <w:spacing w:after="160" w:line="252" w:lineRule="auto"/>
              <w:contextualSpacing/>
              <w:textAlignment w:val="auto"/>
              <w:rPr>
                <w:rFonts w:ascii="Times New Roman" w:hAnsi="Times New Roman"/>
                <w:sz w:val="20"/>
                <w:szCs w:val="20"/>
                <w:lang w:val="en-US" w:eastAsia="ko-KR"/>
              </w:rPr>
            </w:pPr>
            <w:r>
              <w:rPr>
                <w:rFonts w:ascii="Times New Roman" w:hAnsi="Times New Roman"/>
                <w:sz w:val="20"/>
                <w:szCs w:val="20"/>
              </w:rPr>
              <w:t xml:space="preserve">Study the support of </w:t>
            </w:r>
            <w:proofErr w:type="spellStart"/>
            <w:r>
              <w:rPr>
                <w:rFonts w:ascii="Times New Roman" w:hAnsi="Times New Roman"/>
                <w:sz w:val="20"/>
                <w:szCs w:val="20"/>
              </w:rPr>
              <w:t>s</w:t>
            </w:r>
            <w:r>
              <w:rPr>
                <w:rFonts w:ascii="Times New Roman" w:hAnsi="Times New Roman"/>
                <w:sz w:val="20"/>
                <w:szCs w:val="20"/>
                <w:lang w:eastAsia="zh-CN"/>
              </w:rPr>
              <w:t>idelink</w:t>
            </w:r>
            <w:proofErr w:type="spellEnd"/>
            <w:r>
              <w:rPr>
                <w:rFonts w:ascii="Times New Roman" w:hAnsi="Times New Roman"/>
                <w:sz w:val="20"/>
                <w:szCs w:val="20"/>
              </w:rPr>
              <w:t xml:space="preserve"> unicast, </w:t>
            </w:r>
            <w:proofErr w:type="spellStart"/>
            <w:r>
              <w:rPr>
                <w:rFonts w:ascii="Times New Roman" w:hAnsi="Times New Roman"/>
                <w:sz w:val="20"/>
                <w:szCs w:val="20"/>
              </w:rPr>
              <w:t>sidelink</w:t>
            </w:r>
            <w:proofErr w:type="spellEnd"/>
            <w:r>
              <w:rPr>
                <w:rFonts w:ascii="Times New Roman" w:hAnsi="Times New Roman"/>
                <w:sz w:val="20"/>
                <w:szCs w:val="20"/>
              </w:rPr>
              <w:t xml:space="preserve"> groupcast and </w:t>
            </w:r>
            <w:proofErr w:type="spellStart"/>
            <w:r>
              <w:rPr>
                <w:rFonts w:ascii="Times New Roman" w:hAnsi="Times New Roman"/>
                <w:sz w:val="20"/>
                <w:szCs w:val="20"/>
              </w:rPr>
              <w:t>sidelink</w:t>
            </w:r>
            <w:proofErr w:type="spellEnd"/>
            <w:r>
              <w:rPr>
                <w:rFonts w:ascii="Times New Roman" w:hAnsi="Times New Roman"/>
                <w:sz w:val="20"/>
                <w:szCs w:val="20"/>
              </w:rPr>
              <w:t xml:space="preserve"> broadcast</w:t>
            </w:r>
          </w:p>
        </w:tc>
      </w:tr>
    </w:tbl>
    <w:p w14:paraId="05E71B2F" w14:textId="0B04733E" w:rsidR="00AB7950" w:rsidRPr="009A14D8" w:rsidRDefault="00AB7950" w:rsidP="00C63172">
      <w:pPr>
        <w:pStyle w:val="BodyText"/>
        <w:spacing w:before="240"/>
        <w:rPr>
          <w:lang w:val="en-US"/>
        </w:rPr>
      </w:pPr>
      <w:r>
        <w:rPr>
          <w:lang w:val="en-US"/>
        </w:rPr>
        <w:t>In this</w:t>
      </w:r>
      <w:r w:rsidRPr="004D32AA">
        <w:rPr>
          <w:lang w:val="en-US"/>
        </w:rPr>
        <w:t xml:space="preserve"> paper</w:t>
      </w:r>
      <w:r>
        <w:rPr>
          <w:lang w:val="en-US"/>
        </w:rPr>
        <w:t>, we</w:t>
      </w:r>
      <w:r w:rsidRPr="004D32AA">
        <w:rPr>
          <w:lang w:val="en-US"/>
        </w:rPr>
        <w:t xml:space="preserve"> </w:t>
      </w:r>
      <w:r w:rsidR="00D56446">
        <w:rPr>
          <w:lang w:val="en-US"/>
        </w:rPr>
        <w:t>discuss</w:t>
      </w:r>
      <w:r>
        <w:rPr>
          <w:lang w:val="en-US"/>
        </w:rPr>
        <w:t xml:space="preserve"> the</w:t>
      </w:r>
      <w:r w:rsidR="00D56446">
        <w:rPr>
          <w:lang w:val="en-US"/>
        </w:rPr>
        <w:t xml:space="preserve"> NR</w:t>
      </w:r>
      <w:r>
        <w:rPr>
          <w:lang w:val="en-US"/>
        </w:rPr>
        <w:t xml:space="preserve"> </w:t>
      </w:r>
      <w:proofErr w:type="spellStart"/>
      <w:r>
        <w:rPr>
          <w:lang w:val="en-US"/>
        </w:rPr>
        <w:t>sidelink</w:t>
      </w:r>
      <w:proofErr w:type="spellEnd"/>
      <w:r>
        <w:rPr>
          <w:lang w:val="en-US"/>
        </w:rPr>
        <w:t xml:space="preserve"> discovery procedures to enable </w:t>
      </w:r>
      <w:proofErr w:type="spellStart"/>
      <w:r>
        <w:rPr>
          <w:lang w:val="en-US"/>
        </w:rPr>
        <w:t>sidelink</w:t>
      </w:r>
      <w:proofErr w:type="spellEnd"/>
      <w:r>
        <w:rPr>
          <w:lang w:val="en-US"/>
        </w:rPr>
        <w:t xml:space="preserve"> unicast and </w:t>
      </w:r>
      <w:proofErr w:type="spellStart"/>
      <w:r>
        <w:rPr>
          <w:lang w:val="en-US"/>
        </w:rPr>
        <w:t>sidelink</w:t>
      </w:r>
      <w:proofErr w:type="spellEnd"/>
      <w:r>
        <w:rPr>
          <w:lang w:val="en-US"/>
        </w:rPr>
        <w:t xml:space="preserve"> groupcast communications for ITS (Intelligent Transport System) </w:t>
      </w:r>
      <w:r w:rsidRPr="004D32AA">
        <w:rPr>
          <w:lang w:val="en-US"/>
        </w:rPr>
        <w:t>advance</w:t>
      </w:r>
      <w:r w:rsidR="00391C38">
        <w:rPr>
          <w:lang w:val="en-US"/>
        </w:rPr>
        <w:t>d</w:t>
      </w:r>
      <w:r w:rsidRPr="004D32AA">
        <w:rPr>
          <w:lang w:val="en-US"/>
        </w:rPr>
        <w:t xml:space="preserve"> use case requirements. </w:t>
      </w:r>
    </w:p>
    <w:p w14:paraId="020415C4" w14:textId="0A10BB7E" w:rsidR="004000E8" w:rsidRDefault="00230D18" w:rsidP="00CE0424">
      <w:pPr>
        <w:pStyle w:val="Heading1"/>
      </w:pPr>
      <w:r>
        <w:t>2</w:t>
      </w:r>
      <w:r>
        <w:tab/>
      </w:r>
      <w:r w:rsidR="00535B63">
        <w:rPr>
          <w:lang w:val="en-US"/>
        </w:rPr>
        <w:t>Protocol aspects of discovery</w:t>
      </w:r>
      <w:bookmarkEnd w:id="0"/>
    </w:p>
    <w:p w14:paraId="008376DB" w14:textId="236285F9" w:rsidR="00CA7595" w:rsidRPr="005B0A7D" w:rsidRDefault="00BA499A">
      <w:pPr>
        <w:jc w:val="both"/>
        <w:rPr>
          <w:rFonts w:ascii="Arial" w:hAnsi="Arial" w:cs="Arial"/>
        </w:rPr>
      </w:pPr>
      <w:bookmarkStart w:id="1" w:name="_Toc524103391"/>
      <w:bookmarkStart w:id="2" w:name="_Toc524522222"/>
      <w:bookmarkStart w:id="3" w:name="_Toc524523816"/>
      <w:bookmarkStart w:id="4" w:name="_Hlk523749922"/>
      <w:r>
        <w:rPr>
          <w:rFonts w:ascii="Arial" w:hAnsi="Arial" w:cs="Arial"/>
          <w:lang w:val="en-US"/>
        </w:rPr>
        <w:t xml:space="preserve">To enable </w:t>
      </w:r>
      <w:proofErr w:type="spellStart"/>
      <w:r>
        <w:rPr>
          <w:rFonts w:ascii="Arial" w:hAnsi="Arial" w:cs="Arial"/>
          <w:lang w:val="en-US"/>
        </w:rPr>
        <w:t>sidelink</w:t>
      </w:r>
      <w:proofErr w:type="spellEnd"/>
      <w:r>
        <w:rPr>
          <w:rFonts w:ascii="Arial" w:hAnsi="Arial" w:cs="Arial"/>
          <w:lang w:val="en-US"/>
        </w:rPr>
        <w:t xml:space="preserve"> unicast and groupcast communication, there is a need to define procedures to allow a UE to discover other UEs in the proximity, which are interested in the same V2X service and that would like to share a certain content. In LTE SL V2X, the RAN protocols were designed mainly </w:t>
      </w:r>
      <w:r w:rsidR="003B75A3">
        <w:rPr>
          <w:rFonts w:ascii="Arial" w:hAnsi="Arial" w:cs="Arial"/>
          <w:lang w:val="en-US"/>
        </w:rPr>
        <w:t>considering</w:t>
      </w:r>
      <w:r>
        <w:rPr>
          <w:rFonts w:ascii="Arial" w:hAnsi="Arial" w:cs="Arial"/>
          <w:lang w:val="en-US"/>
        </w:rPr>
        <w:t xml:space="preserve"> broadcast type of services. </w:t>
      </w:r>
      <w:r w:rsidR="00E57E0D">
        <w:rPr>
          <w:rFonts w:ascii="Arial" w:hAnsi="Arial" w:cs="Arial"/>
          <w:lang w:val="en-US"/>
        </w:rPr>
        <w:t xml:space="preserve">Moreover, at PHY level the 3GPP Release 12 </w:t>
      </w:r>
      <w:proofErr w:type="spellStart"/>
      <w:r w:rsidR="00E57E0D">
        <w:rPr>
          <w:rFonts w:ascii="Arial" w:hAnsi="Arial" w:cs="Arial"/>
          <w:lang w:val="en-US"/>
        </w:rPr>
        <w:t>sidelink</w:t>
      </w:r>
      <w:proofErr w:type="spellEnd"/>
      <w:r w:rsidR="00E57E0D">
        <w:rPr>
          <w:rFonts w:ascii="Arial" w:hAnsi="Arial" w:cs="Arial"/>
          <w:lang w:val="en-US"/>
        </w:rPr>
        <w:t xml:space="preserve"> discovery procedures are not suitable for NR </w:t>
      </w:r>
      <w:proofErr w:type="spellStart"/>
      <w:r w:rsidR="00E57E0D">
        <w:rPr>
          <w:rFonts w:ascii="Arial" w:hAnsi="Arial" w:cs="Arial"/>
          <w:lang w:val="en-US"/>
        </w:rPr>
        <w:t>sidelink</w:t>
      </w:r>
      <w:proofErr w:type="spellEnd"/>
      <w:r w:rsidR="00C63172">
        <w:rPr>
          <w:rFonts w:ascii="Arial" w:hAnsi="Arial" w:cs="Arial"/>
        </w:rPr>
        <w:t xml:space="preserve">, </w:t>
      </w:r>
      <w:r w:rsidR="00C63172" w:rsidRPr="005B0A7D">
        <w:rPr>
          <w:rFonts w:ascii="Arial" w:hAnsi="Arial" w:cs="Arial"/>
        </w:rPr>
        <w:t>since</w:t>
      </w:r>
      <w:r w:rsidR="00CA7595" w:rsidRPr="005B0A7D">
        <w:rPr>
          <w:rFonts w:ascii="Arial" w:hAnsi="Arial" w:cs="Arial"/>
        </w:rPr>
        <w:t xml:space="preserve"> </w:t>
      </w:r>
      <w:r w:rsidR="006474CD">
        <w:rPr>
          <w:rFonts w:ascii="Arial" w:hAnsi="Arial" w:cs="Arial"/>
        </w:rPr>
        <w:t xml:space="preserve">they </w:t>
      </w:r>
      <w:r w:rsidR="00B617E7">
        <w:rPr>
          <w:rFonts w:ascii="Arial" w:hAnsi="Arial" w:cs="Arial"/>
        </w:rPr>
        <w:t>do</w:t>
      </w:r>
      <w:r w:rsidR="00CA7595" w:rsidRPr="005B0A7D">
        <w:rPr>
          <w:rFonts w:ascii="Arial" w:hAnsi="Arial" w:cs="Arial"/>
        </w:rPr>
        <w:t xml:space="preserve"> not convey and exchange radio layer information (e.g., UE capability information, layer 2 identification)</w:t>
      </w:r>
      <w:r w:rsidR="00CC1961">
        <w:rPr>
          <w:rFonts w:ascii="Arial" w:hAnsi="Arial" w:cs="Arial"/>
        </w:rPr>
        <w:t>,</w:t>
      </w:r>
      <w:r w:rsidR="00CA7595" w:rsidRPr="005B0A7D">
        <w:rPr>
          <w:rFonts w:ascii="Arial" w:hAnsi="Arial" w:cs="Arial"/>
        </w:rPr>
        <w:t xml:space="preserve"> which is essential to </w:t>
      </w:r>
      <w:r w:rsidR="004301F7">
        <w:rPr>
          <w:rFonts w:ascii="Arial" w:hAnsi="Arial" w:cs="Arial"/>
        </w:rPr>
        <w:t>set up an</w:t>
      </w:r>
      <w:r w:rsidR="004301F7" w:rsidRPr="005B0A7D">
        <w:rPr>
          <w:rFonts w:ascii="Arial" w:hAnsi="Arial" w:cs="Arial"/>
        </w:rPr>
        <w:t xml:space="preserve"> </w:t>
      </w:r>
      <w:r w:rsidR="00CA7595" w:rsidRPr="005B0A7D">
        <w:rPr>
          <w:rFonts w:ascii="Arial" w:hAnsi="Arial" w:cs="Arial"/>
        </w:rPr>
        <w:t xml:space="preserve">NR V2X unicast / multicast connection. For example, </w:t>
      </w:r>
      <w:r w:rsidR="00E826C6">
        <w:rPr>
          <w:rFonts w:ascii="Arial" w:hAnsi="Arial" w:cs="Arial"/>
        </w:rPr>
        <w:t>a</w:t>
      </w:r>
      <w:r w:rsidR="00CA7595" w:rsidRPr="005B0A7D">
        <w:rPr>
          <w:rFonts w:ascii="Arial" w:hAnsi="Arial" w:cs="Arial"/>
        </w:rPr>
        <w:t xml:space="preserve"> UE has the interest to discover another UE at the application layer, but the radio layer characteristic at the UE does not meet the QoS requirements of the established connection such that it is meaningless to establish such a connection. </w:t>
      </w:r>
    </w:p>
    <w:p w14:paraId="4E734D9B" w14:textId="1A7AF49F" w:rsidR="00CA7595" w:rsidRDefault="00CA7595" w:rsidP="00CA7595">
      <w:pPr>
        <w:pStyle w:val="Observation"/>
        <w:rPr>
          <w:rFonts w:cs="Arial"/>
        </w:rPr>
      </w:pPr>
      <w:bookmarkStart w:id="5" w:name="_Toc528953075"/>
      <w:r w:rsidRPr="00AA34F0">
        <w:rPr>
          <w:rFonts w:cs="Arial"/>
        </w:rPr>
        <w:t xml:space="preserve">3GPP Release 12 </w:t>
      </w:r>
      <w:proofErr w:type="spellStart"/>
      <w:r w:rsidRPr="00AA34F0">
        <w:rPr>
          <w:rFonts w:cs="Arial"/>
        </w:rPr>
        <w:t>sidelink</w:t>
      </w:r>
      <w:proofErr w:type="spellEnd"/>
      <w:r w:rsidRPr="00AA34F0">
        <w:rPr>
          <w:rFonts w:cs="Arial"/>
        </w:rPr>
        <w:t xml:space="preserve"> discovery </w:t>
      </w:r>
      <w:r w:rsidR="00784FEB" w:rsidRPr="00D03275">
        <w:rPr>
          <w:rFonts w:cs="Arial"/>
        </w:rPr>
        <w:t xml:space="preserve">PHY layer </w:t>
      </w:r>
      <w:r w:rsidRPr="00D03275">
        <w:rPr>
          <w:rFonts w:cs="Arial"/>
        </w:rPr>
        <w:t>procedure</w:t>
      </w:r>
      <w:r w:rsidR="00784FEB" w:rsidRPr="00D03275">
        <w:rPr>
          <w:rFonts w:cs="Arial"/>
        </w:rPr>
        <w:t>s</w:t>
      </w:r>
      <w:r w:rsidRPr="00D03275">
        <w:rPr>
          <w:rFonts w:cs="Arial"/>
        </w:rPr>
        <w:t xml:space="preserve"> </w:t>
      </w:r>
      <w:r w:rsidR="00440855" w:rsidRPr="00D03275">
        <w:rPr>
          <w:rFonts w:cs="Arial"/>
        </w:rPr>
        <w:t xml:space="preserve">are </w:t>
      </w:r>
      <w:r w:rsidR="00035477" w:rsidRPr="00D03275">
        <w:rPr>
          <w:rFonts w:cs="Arial"/>
        </w:rPr>
        <w:t xml:space="preserve">not suitable for NR </w:t>
      </w:r>
      <w:proofErr w:type="spellStart"/>
      <w:r w:rsidR="00035477" w:rsidRPr="00D03275">
        <w:rPr>
          <w:rFonts w:cs="Arial"/>
        </w:rPr>
        <w:t>sidelink</w:t>
      </w:r>
      <w:proofErr w:type="spellEnd"/>
      <w:r w:rsidRPr="00D03275">
        <w:rPr>
          <w:rFonts w:cs="Arial"/>
        </w:rPr>
        <w:t xml:space="preserve">, since </w:t>
      </w:r>
      <w:r w:rsidR="00440855" w:rsidRPr="00D03275">
        <w:rPr>
          <w:rFonts w:cs="Arial"/>
        </w:rPr>
        <w:t xml:space="preserve">they </w:t>
      </w:r>
      <w:r w:rsidR="00611F8B" w:rsidRPr="00D03275">
        <w:rPr>
          <w:rFonts w:cs="Arial"/>
        </w:rPr>
        <w:t>can</w:t>
      </w:r>
      <w:r w:rsidRPr="00D03275">
        <w:rPr>
          <w:rFonts w:cs="Arial"/>
        </w:rPr>
        <w:t>not convey and exchange radio layer information</w:t>
      </w:r>
      <w:r w:rsidRPr="008867A3">
        <w:rPr>
          <w:rFonts w:cs="Arial"/>
        </w:rPr>
        <w:t xml:space="preserve"> (e.g., UE capability information, layer 2 identification)</w:t>
      </w:r>
      <w:r w:rsidR="001C3344">
        <w:rPr>
          <w:rFonts w:cs="Arial"/>
        </w:rPr>
        <w:t>,</w:t>
      </w:r>
      <w:r w:rsidRPr="008867A3">
        <w:rPr>
          <w:rFonts w:cs="Arial"/>
        </w:rPr>
        <w:t xml:space="preserve"> which is essential to </w:t>
      </w:r>
      <w:r w:rsidR="008A5C40">
        <w:rPr>
          <w:rFonts w:cs="Arial"/>
        </w:rPr>
        <w:t>set up</w:t>
      </w:r>
      <w:r w:rsidR="008A5C40" w:rsidRPr="008867A3">
        <w:rPr>
          <w:rFonts w:cs="Arial"/>
        </w:rPr>
        <w:t xml:space="preserve"> </w:t>
      </w:r>
      <w:r w:rsidRPr="008867A3">
        <w:rPr>
          <w:rFonts w:cs="Arial"/>
        </w:rPr>
        <w:t>NR V2X unicast / multicast connection.</w:t>
      </w:r>
      <w:bookmarkEnd w:id="5"/>
    </w:p>
    <w:p w14:paraId="771261ED" w14:textId="022C1CA7" w:rsidR="00290264" w:rsidRPr="00DE7814" w:rsidRDefault="00CC1961" w:rsidP="00E544F1">
      <w:pPr>
        <w:jc w:val="both"/>
        <w:rPr>
          <w:rFonts w:cs="Arial"/>
        </w:rPr>
      </w:pPr>
      <w:r>
        <w:rPr>
          <w:rFonts w:ascii="Arial" w:hAnsi="Arial" w:cs="Arial"/>
        </w:rPr>
        <w:t>To enable this functionality</w:t>
      </w:r>
      <w:r w:rsidR="0095720F">
        <w:rPr>
          <w:rFonts w:ascii="Arial" w:hAnsi="Arial" w:cs="Arial"/>
        </w:rPr>
        <w:t xml:space="preserve">, NR </w:t>
      </w:r>
      <w:proofErr w:type="spellStart"/>
      <w:r w:rsidR="0095720F">
        <w:rPr>
          <w:rFonts w:ascii="Arial" w:hAnsi="Arial" w:cs="Arial"/>
        </w:rPr>
        <w:t>sidelink</w:t>
      </w:r>
      <w:proofErr w:type="spellEnd"/>
      <w:r w:rsidR="0095720F">
        <w:rPr>
          <w:rFonts w:ascii="Arial" w:hAnsi="Arial" w:cs="Arial"/>
        </w:rPr>
        <w:t xml:space="preserve"> discovery must include two essential components: </w:t>
      </w:r>
      <w:r w:rsidR="00290264" w:rsidRPr="00E544F1">
        <w:rPr>
          <w:rFonts w:ascii="Arial" w:hAnsi="Arial" w:cs="Arial"/>
        </w:rPr>
        <w:t xml:space="preserve">identification of receiving UEs’ layer 2 addresses and the acquisition of the receiving UEs’ UE capability information. </w:t>
      </w:r>
    </w:p>
    <w:p w14:paraId="2D3C2ECB" w14:textId="3A213195" w:rsidR="00215DC9" w:rsidRPr="00E544F1" w:rsidRDefault="00945C7C" w:rsidP="00EB50C6">
      <w:pPr>
        <w:pStyle w:val="Proposal"/>
        <w:rPr>
          <w:rFonts w:cs="Arial"/>
          <w:b w:val="0"/>
          <w:bCs w:val="0"/>
        </w:rPr>
      </w:pPr>
      <w:bookmarkStart w:id="6" w:name="_Ref525887112"/>
      <w:bookmarkStart w:id="7" w:name="_Toc528953076"/>
      <w:r w:rsidRPr="00945C7C">
        <w:rPr>
          <w:rFonts w:cs="Arial"/>
        </w:rPr>
        <w:t xml:space="preserve">NR </w:t>
      </w:r>
      <w:proofErr w:type="spellStart"/>
      <w:r w:rsidRPr="00945C7C">
        <w:rPr>
          <w:rFonts w:cs="Arial"/>
        </w:rPr>
        <w:t>sidelink</w:t>
      </w:r>
      <w:proofErr w:type="spellEnd"/>
      <w:r w:rsidRPr="00945C7C">
        <w:rPr>
          <w:rFonts w:cs="Arial"/>
        </w:rPr>
        <w:t xml:space="preserve"> discovery</w:t>
      </w:r>
      <w:r w:rsidR="00215DC9">
        <w:rPr>
          <w:rFonts w:cs="Arial"/>
        </w:rPr>
        <w:t xml:space="preserve"> consists of two</w:t>
      </w:r>
      <w:r w:rsidRPr="00945C7C">
        <w:rPr>
          <w:rFonts w:cs="Arial"/>
        </w:rPr>
        <w:t xml:space="preserve"> essential components</w:t>
      </w:r>
      <w:r w:rsidR="00215DC9">
        <w:rPr>
          <w:rFonts w:cs="Arial"/>
        </w:rPr>
        <w:t>:</w:t>
      </w:r>
      <w:bookmarkEnd w:id="6"/>
      <w:bookmarkEnd w:id="7"/>
    </w:p>
    <w:p w14:paraId="05D410BD" w14:textId="2677F979" w:rsidR="00215DC9" w:rsidRPr="00E544F1" w:rsidRDefault="00215DC9" w:rsidP="00215DC9">
      <w:pPr>
        <w:pStyle w:val="Proposal"/>
        <w:numPr>
          <w:ilvl w:val="0"/>
          <w:numId w:val="29"/>
        </w:numPr>
        <w:rPr>
          <w:rFonts w:cs="Arial"/>
          <w:b w:val="0"/>
          <w:bCs w:val="0"/>
        </w:rPr>
      </w:pPr>
      <w:bookmarkStart w:id="8" w:name="_Toc528953077"/>
      <w:r>
        <w:rPr>
          <w:rFonts w:cs="Arial"/>
        </w:rPr>
        <w:t>I</w:t>
      </w:r>
      <w:r w:rsidR="00945C7C" w:rsidRPr="00945C7C">
        <w:rPr>
          <w:rFonts w:cs="Arial"/>
        </w:rPr>
        <w:t>dentification of receiving UEs’ layer 2 addresses</w:t>
      </w:r>
      <w:r>
        <w:rPr>
          <w:rFonts w:cs="Arial"/>
        </w:rPr>
        <w:t>.</w:t>
      </w:r>
      <w:bookmarkEnd w:id="8"/>
    </w:p>
    <w:p w14:paraId="5FCCE6A6" w14:textId="63AA505A" w:rsidR="007D1D99" w:rsidRPr="00E544F1" w:rsidRDefault="00215DC9">
      <w:pPr>
        <w:pStyle w:val="Proposal"/>
        <w:numPr>
          <w:ilvl w:val="0"/>
          <w:numId w:val="29"/>
        </w:numPr>
        <w:rPr>
          <w:rFonts w:cs="Arial"/>
          <w:b w:val="0"/>
          <w:bCs w:val="0"/>
        </w:rPr>
      </w:pPr>
      <w:bookmarkStart w:id="9" w:name="_Toc528953078"/>
      <w:r>
        <w:rPr>
          <w:rFonts w:cs="Arial"/>
        </w:rPr>
        <w:t>A</w:t>
      </w:r>
      <w:r w:rsidR="00945C7C" w:rsidRPr="00945C7C">
        <w:rPr>
          <w:rFonts w:cs="Arial"/>
        </w:rPr>
        <w:t>cquisition of the receiving UEs’ UE capability information</w:t>
      </w:r>
      <w:r>
        <w:rPr>
          <w:rFonts w:cs="Arial"/>
        </w:rPr>
        <w:t>.</w:t>
      </w:r>
      <w:bookmarkEnd w:id="9"/>
    </w:p>
    <w:p w14:paraId="37D76ED2" w14:textId="0D46D763" w:rsidR="00AD7F86" w:rsidRPr="00AD7F86" w:rsidRDefault="00F86E33" w:rsidP="003514B4">
      <w:pPr>
        <w:jc w:val="both"/>
        <w:rPr>
          <w:rFonts w:ascii="Arial" w:hAnsi="Arial" w:cs="Arial"/>
        </w:rPr>
      </w:pPr>
      <w:r>
        <w:rPr>
          <w:rFonts w:ascii="Arial" w:hAnsi="Arial" w:cs="Arial"/>
        </w:rPr>
        <w:t xml:space="preserve">Once the discovery framework in </w:t>
      </w:r>
      <w:r>
        <w:rPr>
          <w:rFonts w:ascii="Arial" w:hAnsi="Arial" w:cs="Arial"/>
        </w:rPr>
        <w:fldChar w:fldCharType="begin"/>
      </w:r>
      <w:r>
        <w:rPr>
          <w:rFonts w:ascii="Arial" w:hAnsi="Arial" w:cs="Arial"/>
        </w:rPr>
        <w:instrText xml:space="preserve"> REF _Ref525887112 \r \h </w:instrText>
      </w:r>
      <w:r>
        <w:rPr>
          <w:rFonts w:ascii="Arial" w:hAnsi="Arial" w:cs="Arial"/>
        </w:rPr>
      </w:r>
      <w:r>
        <w:rPr>
          <w:rFonts w:ascii="Arial" w:hAnsi="Arial" w:cs="Arial"/>
        </w:rPr>
        <w:fldChar w:fldCharType="separate"/>
      </w:r>
      <w:r w:rsidR="00DC0D52">
        <w:rPr>
          <w:rFonts w:ascii="Arial" w:hAnsi="Arial" w:cs="Arial"/>
        </w:rPr>
        <w:t>Proposal 1</w:t>
      </w:r>
      <w:r>
        <w:rPr>
          <w:rFonts w:ascii="Arial" w:hAnsi="Arial" w:cs="Arial"/>
        </w:rPr>
        <w:fldChar w:fldCharType="end"/>
      </w:r>
      <w:r>
        <w:rPr>
          <w:rFonts w:ascii="Arial" w:hAnsi="Arial" w:cs="Arial"/>
        </w:rPr>
        <w:t xml:space="preserve"> is in place</w:t>
      </w:r>
      <w:r w:rsidR="009148FB">
        <w:rPr>
          <w:rFonts w:ascii="Arial" w:hAnsi="Arial" w:cs="Arial"/>
        </w:rPr>
        <w:t xml:space="preserve">, RAN1 and RAN2 </w:t>
      </w:r>
      <w:r w:rsidR="005D17F8">
        <w:rPr>
          <w:rFonts w:ascii="Arial" w:hAnsi="Arial" w:cs="Arial"/>
        </w:rPr>
        <w:t>must</w:t>
      </w:r>
      <w:r w:rsidR="009148FB">
        <w:rPr>
          <w:rFonts w:ascii="Arial" w:hAnsi="Arial" w:cs="Arial"/>
        </w:rPr>
        <w:t xml:space="preserve"> consider </w:t>
      </w:r>
      <w:r w:rsidR="00A66545">
        <w:rPr>
          <w:rFonts w:ascii="Arial" w:hAnsi="Arial" w:cs="Arial"/>
        </w:rPr>
        <w:t xml:space="preserve">the different aspects in their scope. In the case of RAN1, </w:t>
      </w:r>
      <w:r w:rsidR="003514B4" w:rsidRPr="00AD7F86">
        <w:rPr>
          <w:rFonts w:ascii="Arial" w:hAnsi="Arial" w:cs="Arial"/>
        </w:rPr>
        <w:t>the focus is on</w:t>
      </w:r>
      <w:r w:rsidR="00AD7F86" w:rsidRPr="00AD7F86">
        <w:rPr>
          <w:rFonts w:ascii="Arial" w:hAnsi="Arial" w:cs="Arial"/>
        </w:rPr>
        <w:t>:</w:t>
      </w:r>
    </w:p>
    <w:p w14:paraId="29B02245" w14:textId="2FDA891A" w:rsidR="0036730B" w:rsidRPr="00E544F1" w:rsidRDefault="00AD7F86" w:rsidP="00AD7F86">
      <w:pPr>
        <w:pStyle w:val="ListParagraph"/>
        <w:numPr>
          <w:ilvl w:val="0"/>
          <w:numId w:val="31"/>
        </w:numPr>
        <w:jc w:val="both"/>
        <w:rPr>
          <w:rFonts w:ascii="Arial" w:hAnsi="Arial" w:cs="Arial"/>
          <w:sz w:val="20"/>
          <w:szCs w:val="20"/>
        </w:rPr>
      </w:pPr>
      <w:r w:rsidRPr="00E544F1">
        <w:rPr>
          <w:rFonts w:ascii="Arial" w:hAnsi="Arial" w:cs="Arial"/>
          <w:sz w:val="20"/>
          <w:szCs w:val="20"/>
          <w:lang w:val="en-US"/>
        </w:rPr>
        <w:t>S</w:t>
      </w:r>
      <w:proofErr w:type="spellStart"/>
      <w:r w:rsidR="003514B4" w:rsidRPr="00E544F1">
        <w:rPr>
          <w:rFonts w:ascii="Arial" w:hAnsi="Arial" w:cs="Arial"/>
          <w:sz w:val="20"/>
          <w:szCs w:val="20"/>
        </w:rPr>
        <w:t>igna</w:t>
      </w:r>
      <w:r w:rsidR="00B72504" w:rsidRPr="00E544F1">
        <w:rPr>
          <w:rFonts w:ascii="Arial" w:hAnsi="Arial" w:cs="Arial"/>
          <w:sz w:val="20"/>
          <w:szCs w:val="20"/>
          <w:lang w:val="en-US"/>
        </w:rPr>
        <w:t>l</w:t>
      </w:r>
      <w:proofErr w:type="spellEnd"/>
      <w:r w:rsidR="003514B4" w:rsidRPr="00E544F1">
        <w:rPr>
          <w:rFonts w:ascii="Arial" w:hAnsi="Arial" w:cs="Arial"/>
          <w:sz w:val="20"/>
          <w:szCs w:val="20"/>
        </w:rPr>
        <w:t xml:space="preserve">ling procedures and structures for identification </w:t>
      </w:r>
      <w:r w:rsidR="006768A8" w:rsidRPr="00E544F1">
        <w:rPr>
          <w:rFonts w:ascii="Arial" w:hAnsi="Arial" w:cs="Arial"/>
          <w:sz w:val="20"/>
          <w:szCs w:val="20"/>
          <w:lang w:val="en-US"/>
        </w:rPr>
        <w:t>at PHY l</w:t>
      </w:r>
      <w:r w:rsidR="006768A8">
        <w:rPr>
          <w:rFonts w:ascii="Arial" w:hAnsi="Arial" w:cs="Arial"/>
          <w:sz w:val="20"/>
          <w:szCs w:val="20"/>
          <w:lang w:val="en-US"/>
        </w:rPr>
        <w:t xml:space="preserve">evel (e.g., </w:t>
      </w:r>
      <w:r w:rsidR="00C5496B">
        <w:rPr>
          <w:rFonts w:ascii="Arial" w:hAnsi="Arial" w:cs="Arial"/>
          <w:sz w:val="20"/>
          <w:szCs w:val="20"/>
          <w:lang w:val="en-US"/>
        </w:rPr>
        <w:t>discovery signals</w:t>
      </w:r>
      <w:r w:rsidR="00B72504">
        <w:rPr>
          <w:rFonts w:ascii="Arial" w:hAnsi="Arial" w:cs="Arial"/>
          <w:sz w:val="20"/>
          <w:szCs w:val="20"/>
          <w:lang w:val="en-US"/>
        </w:rPr>
        <w:t>, physical channels</w:t>
      </w:r>
      <w:r w:rsidR="006768A8">
        <w:rPr>
          <w:rFonts w:ascii="Arial" w:hAnsi="Arial" w:cs="Arial"/>
          <w:sz w:val="20"/>
          <w:szCs w:val="20"/>
          <w:lang w:val="en-US"/>
        </w:rPr>
        <w:t>, etc.)</w:t>
      </w:r>
      <w:r w:rsidRPr="00E544F1">
        <w:rPr>
          <w:rFonts w:ascii="Arial" w:hAnsi="Arial" w:cs="Arial"/>
          <w:sz w:val="20"/>
          <w:szCs w:val="20"/>
          <w:lang w:val="en-US"/>
        </w:rPr>
        <w:t>.</w:t>
      </w:r>
    </w:p>
    <w:p w14:paraId="7E8984DD" w14:textId="62AF1BD6" w:rsidR="00AD7F86" w:rsidRPr="00E544F1" w:rsidRDefault="00AD7F86" w:rsidP="00E544F1">
      <w:pPr>
        <w:pStyle w:val="ListParagraph"/>
        <w:numPr>
          <w:ilvl w:val="0"/>
          <w:numId w:val="31"/>
        </w:numPr>
        <w:jc w:val="both"/>
        <w:rPr>
          <w:rFonts w:cs="Arial"/>
          <w:b/>
          <w:bCs/>
        </w:rPr>
      </w:pPr>
      <w:r w:rsidRPr="00E544F1">
        <w:rPr>
          <w:rFonts w:ascii="Arial" w:hAnsi="Arial" w:cs="Arial"/>
          <w:sz w:val="20"/>
          <w:szCs w:val="20"/>
          <w:lang w:val="en-US"/>
        </w:rPr>
        <w:lastRenderedPageBreak/>
        <w:t xml:space="preserve">Identification of the relevant radio layer parameters </w:t>
      </w:r>
      <w:r w:rsidR="002E0B23">
        <w:rPr>
          <w:rFonts w:ascii="Arial" w:hAnsi="Arial" w:cs="Arial"/>
          <w:sz w:val="20"/>
          <w:szCs w:val="20"/>
          <w:lang w:val="en-US"/>
        </w:rPr>
        <w:t>that are needed to set</w:t>
      </w:r>
      <w:r w:rsidR="00C5496B">
        <w:rPr>
          <w:rFonts w:ascii="Arial" w:hAnsi="Arial" w:cs="Arial"/>
          <w:sz w:val="20"/>
          <w:szCs w:val="20"/>
          <w:lang w:val="en-US"/>
        </w:rPr>
        <w:t xml:space="preserve"> u</w:t>
      </w:r>
      <w:r w:rsidR="002E0B23">
        <w:rPr>
          <w:rFonts w:ascii="Arial" w:hAnsi="Arial" w:cs="Arial"/>
          <w:sz w:val="20"/>
          <w:szCs w:val="20"/>
          <w:lang w:val="en-US"/>
        </w:rPr>
        <w:t>p</w:t>
      </w:r>
      <w:r w:rsidR="00C5496B">
        <w:rPr>
          <w:rFonts w:ascii="Arial" w:hAnsi="Arial" w:cs="Arial"/>
          <w:sz w:val="20"/>
          <w:szCs w:val="20"/>
          <w:lang w:val="en-US"/>
        </w:rPr>
        <w:t xml:space="preserve"> the unicast and groupcast sessions.</w:t>
      </w:r>
    </w:p>
    <w:p w14:paraId="55C44B40" w14:textId="64AE63F7" w:rsidR="00A40A99" w:rsidRPr="00C450D6" w:rsidRDefault="00B129F5" w:rsidP="00E544F1">
      <w:pPr>
        <w:pStyle w:val="Proposal"/>
        <w:spacing w:before="240"/>
        <w:rPr>
          <w:rFonts w:cs="Arial"/>
          <w:b w:val="0"/>
          <w:bCs w:val="0"/>
        </w:rPr>
      </w:pPr>
      <w:bookmarkStart w:id="10" w:name="_Toc528953079"/>
      <w:r>
        <w:rPr>
          <w:rFonts w:cs="Arial"/>
        </w:rPr>
        <w:t>RAN1 focuses on</w:t>
      </w:r>
      <w:r w:rsidR="00A40A99">
        <w:rPr>
          <w:rFonts w:cs="Arial"/>
        </w:rPr>
        <w:t>:</w:t>
      </w:r>
      <w:bookmarkEnd w:id="10"/>
    </w:p>
    <w:p w14:paraId="6687AD9D" w14:textId="6E08F348" w:rsidR="00A40A99" w:rsidRPr="00C450D6" w:rsidRDefault="00187D10" w:rsidP="00A40A99">
      <w:pPr>
        <w:pStyle w:val="Proposal"/>
        <w:numPr>
          <w:ilvl w:val="0"/>
          <w:numId w:val="29"/>
        </w:numPr>
        <w:rPr>
          <w:rFonts w:cs="Arial"/>
          <w:b w:val="0"/>
          <w:bCs w:val="0"/>
        </w:rPr>
      </w:pPr>
      <w:bookmarkStart w:id="11" w:name="_Toc528953080"/>
      <w:r>
        <w:rPr>
          <w:rFonts w:cs="Arial"/>
        </w:rPr>
        <w:t>PHY s</w:t>
      </w:r>
      <w:r w:rsidR="008F04CA">
        <w:rPr>
          <w:rFonts w:cs="Arial"/>
        </w:rPr>
        <w:t>ignalling procedures and structures</w:t>
      </w:r>
      <w:r w:rsidR="00A40A99">
        <w:rPr>
          <w:rFonts w:cs="Arial"/>
        </w:rPr>
        <w:t>.</w:t>
      </w:r>
      <w:bookmarkEnd w:id="11"/>
    </w:p>
    <w:p w14:paraId="7E1C584B" w14:textId="08F6AD0D" w:rsidR="00A40A99" w:rsidRDefault="00187D10" w:rsidP="00A40A99">
      <w:pPr>
        <w:pStyle w:val="Proposal"/>
        <w:numPr>
          <w:ilvl w:val="0"/>
          <w:numId w:val="29"/>
        </w:numPr>
        <w:rPr>
          <w:rFonts w:cs="Arial"/>
          <w:b w:val="0"/>
          <w:bCs w:val="0"/>
        </w:rPr>
      </w:pPr>
      <w:bookmarkStart w:id="12" w:name="_Toc528953081"/>
      <w:r>
        <w:rPr>
          <w:rFonts w:cs="Arial"/>
        </w:rPr>
        <w:t xml:space="preserve">Identification of </w:t>
      </w:r>
      <w:r w:rsidR="007D2206">
        <w:rPr>
          <w:rFonts w:cs="Arial"/>
        </w:rPr>
        <w:t>necessary</w:t>
      </w:r>
      <w:r>
        <w:rPr>
          <w:rFonts w:cs="Arial"/>
        </w:rPr>
        <w:t xml:space="preserve"> </w:t>
      </w:r>
      <w:r w:rsidR="007D2206">
        <w:rPr>
          <w:rFonts w:cs="Arial"/>
        </w:rPr>
        <w:t>PHY parameters for setting up the unicast or broadcast session.</w:t>
      </w:r>
      <w:bookmarkEnd w:id="12"/>
      <w:r w:rsidR="007D2206" w:rsidRPr="00C450D6">
        <w:rPr>
          <w:rFonts w:cs="Arial"/>
          <w:b w:val="0"/>
          <w:bCs w:val="0"/>
        </w:rPr>
        <w:t xml:space="preserve"> </w:t>
      </w:r>
    </w:p>
    <w:p w14:paraId="7A599214" w14:textId="37E432C4" w:rsidR="00CB4A2B" w:rsidRPr="00E544F1" w:rsidRDefault="00CB4A2B" w:rsidP="00E544F1">
      <w:pPr>
        <w:rPr>
          <w:rFonts w:cs="Arial"/>
        </w:rPr>
      </w:pPr>
      <w:r>
        <w:rPr>
          <w:rFonts w:ascii="Arial" w:hAnsi="Arial" w:cs="Arial"/>
          <w:lang w:val="en-US"/>
        </w:rPr>
        <w:t xml:space="preserve">We discuss PHY layer aspects of discovery in Section 3. </w:t>
      </w:r>
      <w:r w:rsidR="00E42926">
        <w:rPr>
          <w:rFonts w:ascii="Arial" w:hAnsi="Arial" w:cs="Arial"/>
          <w:lang w:val="en-US"/>
        </w:rPr>
        <w:t xml:space="preserve">In our view, more progress on the discussion </w:t>
      </w:r>
      <w:r w:rsidR="003710FF">
        <w:rPr>
          <w:rFonts w:ascii="Arial" w:hAnsi="Arial" w:cs="Arial"/>
          <w:lang w:val="en-US"/>
        </w:rPr>
        <w:t>of SL unicast/multicast and the associated PHY structures and procedures</w:t>
      </w:r>
      <w:r w:rsidR="00A84AC7">
        <w:rPr>
          <w:rFonts w:ascii="Arial" w:hAnsi="Arial" w:cs="Arial"/>
          <w:lang w:val="en-US"/>
        </w:rPr>
        <w:t xml:space="preserve"> </w:t>
      </w:r>
      <w:r w:rsidR="00A84AC7">
        <w:rPr>
          <w:rFonts w:ascii="Arial" w:hAnsi="Arial" w:cs="Arial"/>
          <w:lang w:val="en-US"/>
        </w:rPr>
        <w:fldChar w:fldCharType="begin"/>
      </w:r>
      <w:r w:rsidR="00A84AC7">
        <w:rPr>
          <w:rFonts w:ascii="Arial" w:hAnsi="Arial" w:cs="Arial"/>
          <w:lang w:val="en-US"/>
        </w:rPr>
        <w:instrText xml:space="preserve"> REF _Ref525888683 \r \h </w:instrText>
      </w:r>
      <w:r w:rsidR="00A84AC7">
        <w:rPr>
          <w:rFonts w:ascii="Arial" w:hAnsi="Arial" w:cs="Arial"/>
          <w:lang w:val="en-US"/>
        </w:rPr>
      </w:r>
      <w:r w:rsidR="00A84AC7">
        <w:rPr>
          <w:rFonts w:ascii="Arial" w:hAnsi="Arial" w:cs="Arial"/>
          <w:lang w:val="en-US"/>
        </w:rPr>
        <w:fldChar w:fldCharType="separate"/>
      </w:r>
      <w:r w:rsidR="00DC0D52">
        <w:rPr>
          <w:rFonts w:ascii="Arial" w:hAnsi="Arial" w:cs="Arial"/>
          <w:lang w:val="en-US"/>
        </w:rPr>
        <w:t>[4]</w:t>
      </w:r>
      <w:r w:rsidR="00A84AC7">
        <w:rPr>
          <w:rFonts w:ascii="Arial" w:hAnsi="Arial" w:cs="Arial"/>
          <w:lang w:val="en-US"/>
        </w:rPr>
        <w:fldChar w:fldCharType="end"/>
      </w:r>
      <w:r w:rsidR="00A84AC7">
        <w:rPr>
          <w:rFonts w:ascii="Arial" w:hAnsi="Arial" w:cs="Arial"/>
          <w:lang w:val="en-US"/>
        </w:rPr>
        <w:t xml:space="preserve"> </w:t>
      </w:r>
      <w:r w:rsidR="002B7C4E">
        <w:rPr>
          <w:rFonts w:ascii="Arial" w:hAnsi="Arial" w:cs="Arial"/>
          <w:lang w:val="en-US"/>
        </w:rPr>
        <w:fldChar w:fldCharType="begin"/>
      </w:r>
      <w:r w:rsidR="002B7C4E">
        <w:rPr>
          <w:rFonts w:ascii="Arial" w:hAnsi="Arial" w:cs="Arial"/>
          <w:lang w:val="en-US"/>
        </w:rPr>
        <w:instrText xml:space="preserve"> REF _Ref525888694 \r \h </w:instrText>
      </w:r>
      <w:r w:rsidR="002B7C4E">
        <w:rPr>
          <w:rFonts w:ascii="Arial" w:hAnsi="Arial" w:cs="Arial"/>
          <w:lang w:val="en-US"/>
        </w:rPr>
      </w:r>
      <w:r w:rsidR="002B7C4E">
        <w:rPr>
          <w:rFonts w:ascii="Arial" w:hAnsi="Arial" w:cs="Arial"/>
          <w:lang w:val="en-US"/>
        </w:rPr>
        <w:fldChar w:fldCharType="separate"/>
      </w:r>
      <w:r w:rsidR="00DC0D52">
        <w:rPr>
          <w:rFonts w:ascii="Arial" w:hAnsi="Arial" w:cs="Arial"/>
          <w:lang w:val="en-US"/>
        </w:rPr>
        <w:t>[5]</w:t>
      </w:r>
      <w:r w:rsidR="002B7C4E">
        <w:rPr>
          <w:rFonts w:ascii="Arial" w:hAnsi="Arial" w:cs="Arial"/>
          <w:lang w:val="en-US"/>
        </w:rPr>
        <w:fldChar w:fldCharType="end"/>
      </w:r>
      <w:r w:rsidR="003710FF">
        <w:rPr>
          <w:rFonts w:ascii="Arial" w:hAnsi="Arial" w:cs="Arial"/>
          <w:lang w:val="en-US"/>
        </w:rPr>
        <w:t xml:space="preserve"> is necessary before it is possible to iden</w:t>
      </w:r>
      <w:r w:rsidR="001B0E5E">
        <w:rPr>
          <w:rFonts w:ascii="Arial" w:hAnsi="Arial" w:cs="Arial"/>
          <w:lang w:val="en-US"/>
        </w:rPr>
        <w:t>tify the relevant PHY p</w:t>
      </w:r>
      <w:r w:rsidR="006C1CE1">
        <w:rPr>
          <w:rFonts w:ascii="Arial" w:hAnsi="Arial" w:cs="Arial"/>
          <w:lang w:val="en-US"/>
        </w:rPr>
        <w:t>arameters for setting up unicast/multicast sessions</w:t>
      </w:r>
      <w:r w:rsidR="001B0E5E">
        <w:rPr>
          <w:rFonts w:ascii="Arial" w:hAnsi="Arial" w:cs="Arial"/>
          <w:lang w:val="en-US"/>
        </w:rPr>
        <w:t>.</w:t>
      </w:r>
    </w:p>
    <w:p w14:paraId="20F795B9" w14:textId="30C5CC8E" w:rsidR="00C63172" w:rsidRDefault="00C63172" w:rsidP="00C63172">
      <w:pPr>
        <w:pStyle w:val="Heading1"/>
      </w:pPr>
      <w:r>
        <w:t>3</w:t>
      </w:r>
      <w:r>
        <w:tab/>
      </w:r>
      <w:r w:rsidR="00E51BC4">
        <w:rPr>
          <w:lang w:val="en-US"/>
        </w:rPr>
        <w:t>Physical layer</w:t>
      </w:r>
      <w:r w:rsidR="00535B63">
        <w:rPr>
          <w:lang w:val="en-US"/>
        </w:rPr>
        <w:t xml:space="preserve"> aspects of discovery</w:t>
      </w:r>
    </w:p>
    <w:p w14:paraId="2AD1A3D6" w14:textId="5C136B66" w:rsidR="00F26C1A" w:rsidRPr="00DE7814" w:rsidRDefault="00D56446" w:rsidP="00E544F1">
      <w:pPr>
        <w:jc w:val="both"/>
        <w:rPr>
          <w:rFonts w:cs="Arial"/>
        </w:rPr>
      </w:pPr>
      <w:bookmarkStart w:id="13" w:name="_Toc525635499"/>
      <w:r w:rsidRPr="00E544F1">
        <w:rPr>
          <w:rFonts w:ascii="Arial" w:hAnsi="Arial" w:cs="Arial"/>
        </w:rPr>
        <w:t xml:space="preserve">Different from the discovery messages specified in LTE </w:t>
      </w:r>
      <w:proofErr w:type="spellStart"/>
      <w:r w:rsidRPr="00E544F1">
        <w:rPr>
          <w:rFonts w:ascii="Arial" w:hAnsi="Arial" w:cs="Arial"/>
        </w:rPr>
        <w:t>sidelink</w:t>
      </w:r>
      <w:proofErr w:type="spellEnd"/>
      <w:r w:rsidR="005A23A8">
        <w:rPr>
          <w:rFonts w:ascii="Arial" w:hAnsi="Arial" w:cs="Arial"/>
        </w:rPr>
        <w:t xml:space="preserve"> for D2D</w:t>
      </w:r>
      <w:r w:rsidRPr="00E544F1">
        <w:rPr>
          <w:rFonts w:ascii="Arial" w:hAnsi="Arial" w:cs="Arial"/>
        </w:rPr>
        <w:t xml:space="preserve">, the payload size of NR discovery message for the enhanced NR </w:t>
      </w:r>
      <w:proofErr w:type="spellStart"/>
      <w:r w:rsidRPr="00E544F1">
        <w:rPr>
          <w:rFonts w:ascii="Arial" w:hAnsi="Arial" w:cs="Arial"/>
        </w:rPr>
        <w:t>sidelink</w:t>
      </w:r>
      <w:proofErr w:type="spellEnd"/>
      <w:r w:rsidRPr="00E544F1">
        <w:rPr>
          <w:rFonts w:ascii="Arial" w:hAnsi="Arial" w:cs="Arial"/>
        </w:rPr>
        <w:t xml:space="preserve"> discovery procedure can vary significantly, depending on the use cases, applications, and service types, etc. Therefore, the existing PSDCH channel in LTE, which is designed for transmitting discovery messages of a fixed transport block size of 232 bits, cannot be used to support the transmission of the enhanced </w:t>
      </w:r>
      <w:r w:rsidR="00A85F03" w:rsidRPr="00E544F1">
        <w:rPr>
          <w:rFonts w:ascii="Arial" w:hAnsi="Arial" w:cs="Arial"/>
        </w:rPr>
        <w:t xml:space="preserve">NR </w:t>
      </w:r>
      <w:r w:rsidRPr="00E544F1">
        <w:rPr>
          <w:rFonts w:ascii="Arial" w:hAnsi="Arial" w:cs="Arial"/>
        </w:rPr>
        <w:t xml:space="preserve">discovery messages. </w:t>
      </w:r>
      <w:r w:rsidR="00717316" w:rsidRPr="00E544F1">
        <w:rPr>
          <w:rFonts w:ascii="Arial" w:hAnsi="Arial" w:cs="Arial"/>
          <w:bCs/>
        </w:rPr>
        <w:t>In our view, f</w:t>
      </w:r>
      <w:r w:rsidR="00717316" w:rsidRPr="00E544F1">
        <w:rPr>
          <w:rFonts w:ascii="Arial" w:hAnsi="Arial" w:cs="Arial"/>
        </w:rPr>
        <w:t xml:space="preserve">or the physical design of NR </w:t>
      </w:r>
      <w:proofErr w:type="spellStart"/>
      <w:r w:rsidR="00717316" w:rsidRPr="00E544F1">
        <w:rPr>
          <w:rFonts w:ascii="Arial" w:hAnsi="Arial" w:cs="Arial"/>
        </w:rPr>
        <w:t>sidelink</w:t>
      </w:r>
      <w:proofErr w:type="spellEnd"/>
      <w:r w:rsidR="00717316" w:rsidRPr="00E544F1">
        <w:rPr>
          <w:rFonts w:ascii="Arial" w:hAnsi="Arial" w:cs="Arial"/>
        </w:rPr>
        <w:t xml:space="preserve"> discovery, a dedicated discovery channel is not needed as in 3GPP release 12 LTE </w:t>
      </w:r>
      <w:proofErr w:type="spellStart"/>
      <w:r w:rsidR="00717316" w:rsidRPr="00E544F1">
        <w:rPr>
          <w:rFonts w:ascii="Arial" w:hAnsi="Arial" w:cs="Arial"/>
        </w:rPr>
        <w:t>ProSe</w:t>
      </w:r>
      <w:proofErr w:type="spellEnd"/>
      <w:r w:rsidR="00717316" w:rsidRPr="00E544F1">
        <w:rPr>
          <w:rFonts w:ascii="Arial" w:hAnsi="Arial" w:cs="Arial"/>
        </w:rPr>
        <w:t xml:space="preserve"> discovery [2].</w:t>
      </w:r>
      <w:r w:rsidR="004E388D" w:rsidRPr="00E544F1">
        <w:rPr>
          <w:rFonts w:ascii="Arial" w:hAnsi="Arial" w:cs="Arial"/>
          <w:bCs/>
        </w:rPr>
        <w:t xml:space="preserve"> </w:t>
      </w:r>
      <w:r w:rsidRPr="00E544F1">
        <w:rPr>
          <w:rFonts w:ascii="Arial" w:hAnsi="Arial" w:cs="Arial"/>
        </w:rPr>
        <w:t xml:space="preserve">Instead, </w:t>
      </w:r>
      <w:proofErr w:type="spellStart"/>
      <w:r w:rsidRPr="00E544F1">
        <w:rPr>
          <w:rFonts w:ascii="Arial" w:hAnsi="Arial" w:cs="Arial"/>
        </w:rPr>
        <w:t>sidelink</w:t>
      </w:r>
      <w:proofErr w:type="spellEnd"/>
      <w:r w:rsidRPr="00E544F1">
        <w:rPr>
          <w:rFonts w:ascii="Arial" w:hAnsi="Arial" w:cs="Arial"/>
        </w:rPr>
        <w:t xml:space="preserve"> shared channel can be used to carry the discovery message. In this case, we do not need separate resource allocation procedures for </w:t>
      </w:r>
      <w:proofErr w:type="spellStart"/>
      <w:r w:rsidRPr="00E544F1">
        <w:rPr>
          <w:rFonts w:ascii="Arial" w:hAnsi="Arial" w:cs="Arial"/>
        </w:rPr>
        <w:t>sidelink</w:t>
      </w:r>
      <w:proofErr w:type="spellEnd"/>
      <w:r w:rsidRPr="00E544F1">
        <w:rPr>
          <w:rFonts w:ascii="Arial" w:hAnsi="Arial" w:cs="Arial"/>
        </w:rPr>
        <w:t xml:space="preserve"> discovery message. Instead, for resource allocation for </w:t>
      </w:r>
      <w:proofErr w:type="spellStart"/>
      <w:r w:rsidRPr="00E544F1">
        <w:rPr>
          <w:rFonts w:ascii="Arial" w:hAnsi="Arial" w:cs="Arial"/>
        </w:rPr>
        <w:t>sidelink</w:t>
      </w:r>
      <w:proofErr w:type="spellEnd"/>
      <w:r w:rsidRPr="00E544F1">
        <w:rPr>
          <w:rFonts w:ascii="Arial" w:hAnsi="Arial" w:cs="Arial"/>
        </w:rPr>
        <w:t xml:space="preserve"> discovery message, we can re-use the resource allocation procedures for </w:t>
      </w:r>
      <w:proofErr w:type="spellStart"/>
      <w:r w:rsidRPr="00E544F1">
        <w:rPr>
          <w:rFonts w:ascii="Arial" w:hAnsi="Arial" w:cs="Arial"/>
        </w:rPr>
        <w:t>sidelink</w:t>
      </w:r>
      <w:proofErr w:type="spellEnd"/>
      <w:r w:rsidRPr="00E544F1">
        <w:rPr>
          <w:rFonts w:ascii="Arial" w:hAnsi="Arial" w:cs="Arial"/>
        </w:rPr>
        <w:t xml:space="preserve"> data. Also, without </w:t>
      </w:r>
      <w:r w:rsidR="00A85F03" w:rsidRPr="00E544F1">
        <w:rPr>
          <w:rFonts w:ascii="Arial" w:hAnsi="Arial" w:cs="Arial"/>
        </w:rPr>
        <w:t xml:space="preserve">the need of </w:t>
      </w:r>
      <w:r w:rsidRPr="00E544F1">
        <w:rPr>
          <w:rFonts w:ascii="Arial" w:hAnsi="Arial" w:cs="Arial"/>
        </w:rPr>
        <w:t xml:space="preserve">a dedicated physical channel for </w:t>
      </w:r>
      <w:proofErr w:type="spellStart"/>
      <w:r w:rsidRPr="00E544F1">
        <w:rPr>
          <w:rFonts w:ascii="Arial" w:hAnsi="Arial" w:cs="Arial"/>
        </w:rPr>
        <w:t>sidelink</w:t>
      </w:r>
      <w:proofErr w:type="spellEnd"/>
      <w:r w:rsidRPr="00E544F1">
        <w:rPr>
          <w:rFonts w:ascii="Arial" w:hAnsi="Arial" w:cs="Arial"/>
        </w:rPr>
        <w:t xml:space="preserve"> discovery, the radio resource </w:t>
      </w:r>
      <w:r w:rsidR="00A85F03" w:rsidRPr="00E544F1">
        <w:rPr>
          <w:rFonts w:ascii="Arial" w:hAnsi="Arial" w:cs="Arial"/>
        </w:rPr>
        <w:t xml:space="preserve">usage </w:t>
      </w:r>
      <w:r w:rsidRPr="00E544F1">
        <w:rPr>
          <w:rFonts w:ascii="Arial" w:hAnsi="Arial" w:cs="Arial"/>
        </w:rPr>
        <w:t xml:space="preserve">efficiency can be improved since no resource should be reserved for </w:t>
      </w:r>
      <w:proofErr w:type="spellStart"/>
      <w:r w:rsidRPr="00E544F1">
        <w:rPr>
          <w:rFonts w:ascii="Arial" w:hAnsi="Arial" w:cs="Arial"/>
        </w:rPr>
        <w:t>sidelink</w:t>
      </w:r>
      <w:proofErr w:type="spellEnd"/>
      <w:r w:rsidRPr="00E544F1">
        <w:rPr>
          <w:rFonts w:ascii="Arial" w:hAnsi="Arial" w:cs="Arial"/>
        </w:rPr>
        <w:t xml:space="preserve"> discovery</w:t>
      </w:r>
      <w:r w:rsidR="00A85F03" w:rsidRPr="00E544F1">
        <w:rPr>
          <w:rFonts w:ascii="Arial" w:hAnsi="Arial" w:cs="Arial"/>
        </w:rPr>
        <w:t xml:space="preserve"> physical</w:t>
      </w:r>
      <w:r w:rsidRPr="00E544F1">
        <w:rPr>
          <w:rFonts w:ascii="Arial" w:hAnsi="Arial" w:cs="Arial"/>
        </w:rPr>
        <w:t xml:space="preserve"> channel.</w:t>
      </w:r>
      <w:bookmarkEnd w:id="1"/>
      <w:bookmarkEnd w:id="2"/>
      <w:bookmarkEnd w:id="3"/>
      <w:bookmarkEnd w:id="13"/>
      <w:r w:rsidRPr="00E544F1">
        <w:rPr>
          <w:rFonts w:ascii="Arial" w:hAnsi="Arial" w:cs="Arial"/>
        </w:rPr>
        <w:t xml:space="preserve"> </w:t>
      </w:r>
    </w:p>
    <w:p w14:paraId="4DBE4311" w14:textId="04FD6F31" w:rsidR="00E521DF" w:rsidRPr="003C50EF" w:rsidRDefault="00383E5B" w:rsidP="00E521DF">
      <w:pPr>
        <w:pStyle w:val="Proposal"/>
        <w:rPr>
          <w:rFonts w:cs="Arial"/>
        </w:rPr>
      </w:pPr>
      <w:bookmarkStart w:id="14" w:name="_Toc528953082"/>
      <w:r>
        <w:rPr>
          <w:rFonts w:cs="Arial"/>
        </w:rPr>
        <w:t>N</w:t>
      </w:r>
      <w:r w:rsidR="00136FCF">
        <w:rPr>
          <w:rFonts w:cs="Arial"/>
        </w:rPr>
        <w:t>o new physical channel is introduced for discovery.</w:t>
      </w:r>
      <w:r w:rsidR="00535B63">
        <w:rPr>
          <w:rFonts w:cs="Arial"/>
        </w:rPr>
        <w:t xml:space="preserve"> PSSCH </w:t>
      </w:r>
      <w:r w:rsidR="009603C9">
        <w:rPr>
          <w:rFonts w:cs="Arial"/>
        </w:rPr>
        <w:t>is</w:t>
      </w:r>
      <w:r w:rsidR="00535B63">
        <w:rPr>
          <w:rFonts w:cs="Arial"/>
        </w:rPr>
        <w:t xml:space="preserve"> used for carrying NR </w:t>
      </w:r>
      <w:proofErr w:type="spellStart"/>
      <w:r w:rsidR="00535B63">
        <w:rPr>
          <w:rFonts w:cs="Arial"/>
        </w:rPr>
        <w:t>sidelink</w:t>
      </w:r>
      <w:proofErr w:type="spellEnd"/>
      <w:r w:rsidR="00535B63">
        <w:rPr>
          <w:rFonts w:cs="Arial"/>
        </w:rPr>
        <w:t xml:space="preserve"> discovery message</w:t>
      </w:r>
      <w:r w:rsidR="00136FCF">
        <w:rPr>
          <w:rFonts w:cs="Arial"/>
        </w:rPr>
        <w:t>s</w:t>
      </w:r>
      <w:r w:rsidR="00E319FD">
        <w:rPr>
          <w:rFonts w:cs="Arial"/>
        </w:rPr>
        <w:t>.</w:t>
      </w:r>
      <w:bookmarkEnd w:id="14"/>
    </w:p>
    <w:p w14:paraId="703009B7" w14:textId="4BB4106E" w:rsidR="009E07BA" w:rsidRPr="00C63172" w:rsidRDefault="009E07BA" w:rsidP="009A14D8">
      <w:pPr>
        <w:jc w:val="both"/>
        <w:rPr>
          <w:rFonts w:ascii="Arial" w:hAnsi="Arial" w:cs="Arial"/>
        </w:rPr>
      </w:pPr>
      <w:r w:rsidRPr="00C63172">
        <w:rPr>
          <w:rFonts w:ascii="Arial" w:hAnsi="Arial" w:cs="Arial"/>
        </w:rPr>
        <w:t xml:space="preserve">When using the </w:t>
      </w:r>
      <w:proofErr w:type="spellStart"/>
      <w:r w:rsidRPr="00C63172">
        <w:rPr>
          <w:rFonts w:ascii="Arial" w:hAnsi="Arial" w:cs="Arial"/>
        </w:rPr>
        <w:t>sidelink</w:t>
      </w:r>
      <w:proofErr w:type="spellEnd"/>
      <w:r w:rsidRPr="00C63172">
        <w:rPr>
          <w:rFonts w:ascii="Arial" w:hAnsi="Arial" w:cs="Arial"/>
        </w:rPr>
        <w:t xml:space="preserve"> shared data channel for conveying discovery message</w:t>
      </w:r>
      <w:r w:rsidR="001E4EA8">
        <w:rPr>
          <w:rFonts w:ascii="Arial" w:hAnsi="Arial" w:cs="Arial"/>
        </w:rPr>
        <w:t>s</w:t>
      </w:r>
      <w:r w:rsidRPr="00C63172">
        <w:rPr>
          <w:rFonts w:ascii="Arial" w:hAnsi="Arial" w:cs="Arial"/>
        </w:rPr>
        <w:t xml:space="preserve">, one should have ways to differentiate discovery message transmissions from the normal </w:t>
      </w:r>
      <w:proofErr w:type="spellStart"/>
      <w:r w:rsidRPr="00C63172">
        <w:rPr>
          <w:rFonts w:ascii="Arial" w:hAnsi="Arial" w:cs="Arial"/>
        </w:rPr>
        <w:t>sidelink</w:t>
      </w:r>
      <w:proofErr w:type="spellEnd"/>
      <w:r w:rsidRPr="00C63172">
        <w:rPr>
          <w:rFonts w:ascii="Arial" w:hAnsi="Arial" w:cs="Arial"/>
        </w:rPr>
        <w:t xml:space="preserve"> data transmissions. For the resource allocation for </w:t>
      </w:r>
      <w:proofErr w:type="spellStart"/>
      <w:r w:rsidRPr="00C63172">
        <w:rPr>
          <w:rFonts w:ascii="Arial" w:hAnsi="Arial" w:cs="Arial"/>
        </w:rPr>
        <w:t>sidelink</w:t>
      </w:r>
      <w:proofErr w:type="spellEnd"/>
      <w:r w:rsidRPr="00C63172">
        <w:rPr>
          <w:rFonts w:ascii="Arial" w:hAnsi="Arial" w:cs="Arial"/>
        </w:rPr>
        <w:t xml:space="preserve"> discovery message, we may re-use the resource allocation procedures for normal </w:t>
      </w:r>
      <w:proofErr w:type="spellStart"/>
      <w:r w:rsidRPr="00C63172">
        <w:rPr>
          <w:rFonts w:ascii="Arial" w:hAnsi="Arial" w:cs="Arial"/>
        </w:rPr>
        <w:t>sidelink</w:t>
      </w:r>
      <w:proofErr w:type="spellEnd"/>
      <w:r w:rsidRPr="00C63172">
        <w:rPr>
          <w:rFonts w:ascii="Arial" w:hAnsi="Arial" w:cs="Arial"/>
        </w:rPr>
        <w:t xml:space="preserve"> data with some enhancements. Firstly, in the </w:t>
      </w:r>
      <w:proofErr w:type="spellStart"/>
      <w:r w:rsidRPr="00C63172">
        <w:rPr>
          <w:rFonts w:ascii="Arial" w:hAnsi="Arial" w:cs="Arial"/>
        </w:rPr>
        <w:t>sidelink</w:t>
      </w:r>
      <w:proofErr w:type="spellEnd"/>
      <w:r w:rsidRPr="00C63172">
        <w:rPr>
          <w:rFonts w:ascii="Arial" w:hAnsi="Arial" w:cs="Arial"/>
        </w:rPr>
        <w:t xml:space="preserve"> control information (SCI) carried in the physical </w:t>
      </w:r>
      <w:proofErr w:type="spellStart"/>
      <w:r w:rsidRPr="00C63172">
        <w:rPr>
          <w:rFonts w:ascii="Arial" w:hAnsi="Arial" w:cs="Arial"/>
        </w:rPr>
        <w:t>sidelink</w:t>
      </w:r>
      <w:proofErr w:type="spellEnd"/>
      <w:r w:rsidRPr="00C63172">
        <w:rPr>
          <w:rFonts w:ascii="Arial" w:hAnsi="Arial" w:cs="Arial"/>
        </w:rPr>
        <w:t xml:space="preserve"> control channel, </w:t>
      </w:r>
      <w:r w:rsidR="00195284" w:rsidRPr="00C63172">
        <w:rPr>
          <w:rFonts w:ascii="Arial" w:hAnsi="Arial" w:cs="Arial"/>
        </w:rPr>
        <w:t>one-bit</w:t>
      </w:r>
      <w:r w:rsidRPr="00C63172">
        <w:rPr>
          <w:rFonts w:ascii="Arial" w:hAnsi="Arial" w:cs="Arial"/>
        </w:rPr>
        <w:t xml:space="preserve"> information can be added to indicate whether the scheduled </w:t>
      </w:r>
      <w:r w:rsidR="00195284" w:rsidRPr="00C63172">
        <w:rPr>
          <w:rFonts w:ascii="Arial" w:hAnsi="Arial" w:cs="Arial"/>
        </w:rPr>
        <w:t xml:space="preserve">data is discovery message or normal </w:t>
      </w:r>
      <w:proofErr w:type="spellStart"/>
      <w:r w:rsidR="00195284" w:rsidRPr="00C63172">
        <w:rPr>
          <w:rFonts w:ascii="Arial" w:hAnsi="Arial" w:cs="Arial"/>
        </w:rPr>
        <w:t>sidelink</w:t>
      </w:r>
      <w:proofErr w:type="spellEnd"/>
      <w:r w:rsidR="00195284" w:rsidRPr="00C63172">
        <w:rPr>
          <w:rFonts w:ascii="Arial" w:hAnsi="Arial" w:cs="Arial"/>
        </w:rPr>
        <w:t xml:space="preserve"> data.</w:t>
      </w:r>
      <w:r w:rsidR="000F65AF" w:rsidRPr="00C63172">
        <w:rPr>
          <w:rFonts w:ascii="Arial" w:hAnsi="Arial" w:cs="Arial"/>
        </w:rPr>
        <w:t xml:space="preserve"> If the scheduled data is discovery message, then this scheduled data should be given high priority from other UEs to access the radio resource.</w:t>
      </w:r>
      <w:r w:rsidR="00195284" w:rsidRPr="00C63172">
        <w:rPr>
          <w:rFonts w:ascii="Arial" w:hAnsi="Arial" w:cs="Arial"/>
        </w:rPr>
        <w:t xml:space="preserve"> Secondly, for logical channel prioritization</w:t>
      </w:r>
      <w:r w:rsidR="000F65AF" w:rsidRPr="00C63172">
        <w:rPr>
          <w:rFonts w:ascii="Arial" w:hAnsi="Arial" w:cs="Arial"/>
        </w:rPr>
        <w:t xml:space="preserve"> within one UE</w:t>
      </w:r>
      <w:r w:rsidR="00195284" w:rsidRPr="00C63172">
        <w:rPr>
          <w:rFonts w:ascii="Arial" w:hAnsi="Arial" w:cs="Arial"/>
        </w:rPr>
        <w:t>, a special dedicated logical channel ID can be assigned to discovery message such that the discovery message can be prioritized in the channel or radio resource access.</w:t>
      </w:r>
      <w:r w:rsidRPr="00C63172">
        <w:rPr>
          <w:rFonts w:ascii="Arial" w:hAnsi="Arial" w:cs="Arial"/>
        </w:rPr>
        <w:tab/>
        <w:t xml:space="preserve"> </w:t>
      </w:r>
    </w:p>
    <w:p w14:paraId="394904DB" w14:textId="3A7A11DC" w:rsidR="000F65AF" w:rsidRPr="00C63172" w:rsidRDefault="000F65AF" w:rsidP="000F65AF">
      <w:pPr>
        <w:pStyle w:val="Proposal"/>
        <w:rPr>
          <w:rFonts w:cs="Arial"/>
        </w:rPr>
      </w:pPr>
      <w:bookmarkStart w:id="15" w:name="_Toc528953083"/>
      <w:r w:rsidRPr="003C50EF">
        <w:rPr>
          <w:rFonts w:cs="Arial"/>
        </w:rPr>
        <w:t xml:space="preserve">For the </w:t>
      </w:r>
      <w:r w:rsidR="00084A6A" w:rsidRPr="003C50EF">
        <w:rPr>
          <w:rFonts w:cs="Arial"/>
        </w:rPr>
        <w:t xml:space="preserve">resource allocation </w:t>
      </w:r>
      <w:r w:rsidRPr="003C50EF">
        <w:rPr>
          <w:rFonts w:cs="Arial"/>
        </w:rPr>
        <w:t xml:space="preserve">of NR </w:t>
      </w:r>
      <w:proofErr w:type="spellStart"/>
      <w:r w:rsidRPr="003C50EF">
        <w:rPr>
          <w:rFonts w:cs="Arial"/>
        </w:rPr>
        <w:t>sidelink</w:t>
      </w:r>
      <w:proofErr w:type="spellEnd"/>
      <w:r w:rsidRPr="003C50EF">
        <w:rPr>
          <w:rFonts w:cs="Arial"/>
        </w:rPr>
        <w:t xml:space="preserve"> discovery, </w:t>
      </w:r>
      <w:r w:rsidR="00084A6A" w:rsidRPr="003C50EF">
        <w:rPr>
          <w:rFonts w:cs="Arial"/>
        </w:rPr>
        <w:t xml:space="preserve">the </w:t>
      </w:r>
      <w:r w:rsidR="001E1A64" w:rsidRPr="008867A3">
        <w:rPr>
          <w:rFonts w:cs="Arial"/>
        </w:rPr>
        <w:t xml:space="preserve">resource allocation procedures for NR </w:t>
      </w:r>
      <w:proofErr w:type="spellStart"/>
      <w:r w:rsidR="001E1A64" w:rsidRPr="008867A3">
        <w:rPr>
          <w:rFonts w:cs="Arial"/>
        </w:rPr>
        <w:t>sidelin</w:t>
      </w:r>
      <w:r w:rsidR="001E1A64" w:rsidRPr="00CA7595">
        <w:rPr>
          <w:rFonts w:cs="Arial"/>
        </w:rPr>
        <w:t>k</w:t>
      </w:r>
      <w:proofErr w:type="spellEnd"/>
      <w:r w:rsidR="001E1A64" w:rsidRPr="00CA7595">
        <w:rPr>
          <w:rFonts w:cs="Arial"/>
        </w:rPr>
        <w:t xml:space="preserve"> data can be re-used with some enhancements to </w:t>
      </w:r>
      <w:r w:rsidR="00791762">
        <w:rPr>
          <w:rFonts w:cs="Arial"/>
        </w:rPr>
        <w:t xml:space="preserve">identify and </w:t>
      </w:r>
      <w:r w:rsidR="001E1A64" w:rsidRPr="00CA7595">
        <w:rPr>
          <w:rFonts w:cs="Arial"/>
        </w:rPr>
        <w:t xml:space="preserve">prioritize the transmissions of NR </w:t>
      </w:r>
      <w:proofErr w:type="spellStart"/>
      <w:r w:rsidR="001E1A64" w:rsidRPr="00CA7595">
        <w:rPr>
          <w:rFonts w:cs="Arial"/>
        </w:rPr>
        <w:t>sidelink</w:t>
      </w:r>
      <w:proofErr w:type="spellEnd"/>
      <w:r w:rsidR="001E1A64" w:rsidRPr="00CA7595">
        <w:rPr>
          <w:rFonts w:cs="Arial"/>
        </w:rPr>
        <w:t xml:space="preserve"> discovery message.</w:t>
      </w:r>
      <w:bookmarkEnd w:id="15"/>
      <w:r w:rsidR="001E1A64" w:rsidRPr="00CA7595">
        <w:rPr>
          <w:rFonts w:cs="Arial"/>
        </w:rPr>
        <w:t xml:space="preserve"> </w:t>
      </w:r>
    </w:p>
    <w:p w14:paraId="4A3AB47B" w14:textId="38F4230E" w:rsidR="00CD2916" w:rsidRPr="00C63172" w:rsidRDefault="00CD2916" w:rsidP="009A14D8">
      <w:pPr>
        <w:jc w:val="both"/>
        <w:rPr>
          <w:rFonts w:ascii="Arial" w:hAnsi="Arial" w:cs="Arial"/>
        </w:rPr>
      </w:pPr>
      <w:r>
        <w:rPr>
          <w:rFonts w:ascii="Arial" w:hAnsi="Arial" w:cs="Arial"/>
        </w:rPr>
        <w:t>We discuss resource allocation details in our companion paper</w:t>
      </w:r>
      <w:r w:rsidR="006F5B10">
        <w:rPr>
          <w:rFonts w:ascii="Arial" w:hAnsi="Arial" w:cs="Arial"/>
        </w:rPr>
        <w:t xml:space="preserve"> </w:t>
      </w:r>
      <w:r w:rsidR="006F5B10">
        <w:rPr>
          <w:rFonts w:ascii="Arial" w:hAnsi="Arial" w:cs="Arial"/>
        </w:rPr>
        <w:fldChar w:fldCharType="begin"/>
      </w:r>
      <w:r w:rsidR="006F5B10">
        <w:rPr>
          <w:rFonts w:ascii="Arial" w:hAnsi="Arial" w:cs="Arial"/>
        </w:rPr>
        <w:instrText xml:space="preserve"> REF _Ref525915856 \r \h </w:instrText>
      </w:r>
      <w:r w:rsidR="006F5B10">
        <w:rPr>
          <w:rFonts w:ascii="Arial" w:hAnsi="Arial" w:cs="Arial"/>
        </w:rPr>
      </w:r>
      <w:r w:rsidR="006F5B10">
        <w:rPr>
          <w:rFonts w:ascii="Arial" w:hAnsi="Arial" w:cs="Arial"/>
        </w:rPr>
        <w:fldChar w:fldCharType="separate"/>
      </w:r>
      <w:r w:rsidR="00DC0D52">
        <w:rPr>
          <w:rFonts w:ascii="Arial" w:hAnsi="Arial" w:cs="Arial"/>
        </w:rPr>
        <w:t>[3]</w:t>
      </w:r>
      <w:r w:rsidR="006F5B10">
        <w:rPr>
          <w:rFonts w:ascii="Arial" w:hAnsi="Arial" w:cs="Arial"/>
        </w:rPr>
        <w:fldChar w:fldCharType="end"/>
      </w:r>
      <w:r w:rsidR="00771A25">
        <w:rPr>
          <w:rFonts w:ascii="Arial" w:hAnsi="Arial" w:cs="Arial"/>
        </w:rPr>
        <w:t>.</w:t>
      </w:r>
    </w:p>
    <w:bookmarkEnd w:id="4"/>
    <w:p w14:paraId="5300F849" w14:textId="109DEC99" w:rsidR="00C01F33" w:rsidRPr="00CE0424" w:rsidRDefault="00984344" w:rsidP="00CE0424">
      <w:pPr>
        <w:pStyle w:val="Heading1"/>
      </w:pPr>
      <w:r w:rsidRPr="00E544F1">
        <w:t>4</w:t>
      </w:r>
      <w:r w:rsidRPr="00E544F1">
        <w:tab/>
      </w:r>
      <w:r w:rsidR="00C01F33" w:rsidRPr="00E544F1">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525777D" w14:textId="178D588A" w:rsidR="0042059F"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bookmarkStart w:id="16" w:name="_GoBack"/>
      <w:bookmarkEnd w:id="16"/>
      <w:r>
        <w:rPr>
          <w:b w:val="0"/>
          <w:bCs/>
        </w:rPr>
        <w:fldChar w:fldCharType="separate"/>
      </w:r>
      <w:hyperlink w:anchor="_Toc528953075" w:history="1">
        <w:r w:rsidR="0042059F" w:rsidRPr="009F65E2">
          <w:rPr>
            <w:rStyle w:val="Hyperlink"/>
            <w:rFonts w:cs="Arial"/>
            <w:noProof/>
          </w:rPr>
          <w:t>Observation 1</w:t>
        </w:r>
        <w:r w:rsidR="0042059F">
          <w:rPr>
            <w:rFonts w:asciiTheme="minorHAnsi" w:eastAsiaTheme="minorEastAsia" w:hAnsiTheme="minorHAnsi" w:cstheme="minorBidi"/>
            <w:b w:val="0"/>
            <w:noProof/>
            <w:sz w:val="22"/>
            <w:szCs w:val="22"/>
            <w:lang w:val="en-US" w:eastAsia="en-US"/>
          </w:rPr>
          <w:tab/>
        </w:r>
        <w:r w:rsidR="0042059F" w:rsidRPr="009F65E2">
          <w:rPr>
            <w:rStyle w:val="Hyperlink"/>
            <w:rFonts w:cs="Arial"/>
            <w:noProof/>
          </w:rPr>
          <w:t>3GPP Release 12 sidelink discovery PHY layer procedures are not suitable for NR sidelink, since they cannot convey and exchange radio layer information (e.g., UE capability information, layer 2 identification), which is essential to set up NR V2X unicast / multicast connection.</w:t>
        </w:r>
      </w:hyperlink>
    </w:p>
    <w:p w14:paraId="023AD7E5" w14:textId="5E296571" w:rsidR="00B55A8A" w:rsidRPr="00E544F1" w:rsidRDefault="006F6582" w:rsidP="00E544F1">
      <w:pPr>
        <w:pStyle w:val="TableofFigures"/>
        <w:tabs>
          <w:tab w:val="right" w:leader="dot" w:pos="9629"/>
        </w:tabs>
        <w:jc w:val="both"/>
        <w:rPr>
          <w:b w:val="0"/>
        </w:rPr>
      </w:pPr>
      <w:r>
        <w:rPr>
          <w:b w:val="0"/>
          <w:bCs/>
        </w:rPr>
        <w:fldChar w:fldCharType="end"/>
      </w:r>
      <w:r w:rsidR="008E065E" w:rsidRPr="00E544F1">
        <w:rPr>
          <w:b w:val="0"/>
        </w:rPr>
        <w:t xml:space="preserve">Based on the discussion in </w:t>
      </w:r>
      <w:r w:rsidR="007729A2" w:rsidRPr="00E544F1">
        <w:rPr>
          <w:b w:val="0"/>
        </w:rPr>
        <w:t xml:space="preserve">the previous </w:t>
      </w:r>
      <w:r w:rsidR="008E065E" w:rsidRPr="00E544F1">
        <w:rPr>
          <w:b w:val="0"/>
        </w:rPr>
        <w:t>section</w:t>
      </w:r>
      <w:r w:rsidR="007729A2" w:rsidRPr="00E544F1">
        <w:rPr>
          <w:b w:val="0"/>
        </w:rPr>
        <w:t>s</w:t>
      </w:r>
      <w:r w:rsidR="008E065E" w:rsidRPr="00E544F1">
        <w:rPr>
          <w:b w:val="0"/>
        </w:rPr>
        <w:t xml:space="preserve"> we propose the following:</w:t>
      </w:r>
    </w:p>
    <w:p w14:paraId="3E78A660" w14:textId="373BE2B1" w:rsidR="0042059F"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Cs/>
          <w:lang w:val="en-US"/>
        </w:rPr>
        <w:instrText xml:space="preserve"> TOC \n \h \z \t "Proposal" \c </w:instrText>
      </w:r>
      <w:r>
        <w:rPr>
          <w:b w:val="0"/>
          <w:bCs/>
          <w:lang w:val="en-US"/>
        </w:rPr>
        <w:fldChar w:fldCharType="separate"/>
      </w:r>
      <w:hyperlink w:anchor="_Toc528953076" w:history="1">
        <w:r w:rsidR="0042059F" w:rsidRPr="00593DA2">
          <w:rPr>
            <w:rStyle w:val="Hyperlink"/>
            <w:rFonts w:cs="Arial"/>
            <w:noProof/>
          </w:rPr>
          <w:t>Proposal 1</w:t>
        </w:r>
        <w:r w:rsidR="0042059F">
          <w:rPr>
            <w:rFonts w:asciiTheme="minorHAnsi" w:eastAsiaTheme="minorEastAsia" w:hAnsiTheme="minorHAnsi" w:cstheme="minorBidi"/>
            <w:b w:val="0"/>
            <w:noProof/>
            <w:sz w:val="22"/>
            <w:szCs w:val="22"/>
            <w:lang w:val="en-US" w:eastAsia="en-US"/>
          </w:rPr>
          <w:tab/>
        </w:r>
        <w:r w:rsidR="0042059F" w:rsidRPr="00593DA2">
          <w:rPr>
            <w:rStyle w:val="Hyperlink"/>
            <w:rFonts w:cs="Arial"/>
            <w:noProof/>
          </w:rPr>
          <w:t>NR sidelink discovery consists of two essential components:</w:t>
        </w:r>
      </w:hyperlink>
    </w:p>
    <w:p w14:paraId="359383F9" w14:textId="01C3B129" w:rsidR="0042059F" w:rsidRDefault="0042059F" w:rsidP="0042059F">
      <w:pPr>
        <w:pStyle w:val="TableofFigures"/>
        <w:tabs>
          <w:tab w:val="right" w:leader="dot" w:pos="9629"/>
        </w:tabs>
        <w:ind w:left="2127" w:hanging="283"/>
        <w:rPr>
          <w:rFonts w:asciiTheme="minorHAnsi" w:eastAsiaTheme="minorEastAsia" w:hAnsiTheme="minorHAnsi" w:cstheme="minorBidi"/>
          <w:b w:val="0"/>
          <w:noProof/>
          <w:sz w:val="22"/>
          <w:szCs w:val="22"/>
          <w:lang w:val="en-US" w:eastAsia="en-US"/>
        </w:rPr>
      </w:pPr>
      <w:hyperlink w:anchor="_Toc528953077" w:history="1">
        <w:r w:rsidRPr="00593DA2">
          <w:rPr>
            <w:rStyle w:val="Hyperlink"/>
            <w:rFonts w:ascii="Symbol" w:hAnsi="Symbol" w:cs="Arial"/>
            <w:noProof/>
          </w:rPr>
          <w:t></w:t>
        </w:r>
        <w:r>
          <w:rPr>
            <w:rFonts w:asciiTheme="minorHAnsi" w:eastAsiaTheme="minorEastAsia" w:hAnsiTheme="minorHAnsi" w:cstheme="minorBidi"/>
            <w:b w:val="0"/>
            <w:noProof/>
            <w:sz w:val="22"/>
            <w:szCs w:val="22"/>
            <w:lang w:val="en-US" w:eastAsia="en-US"/>
          </w:rPr>
          <w:tab/>
        </w:r>
        <w:r w:rsidRPr="00593DA2">
          <w:rPr>
            <w:rStyle w:val="Hyperlink"/>
            <w:rFonts w:cs="Arial"/>
            <w:noProof/>
          </w:rPr>
          <w:t>Identification of receiving UEs’ layer 2 addresses.</w:t>
        </w:r>
      </w:hyperlink>
    </w:p>
    <w:p w14:paraId="773AABCA" w14:textId="282B6121" w:rsidR="0042059F" w:rsidRDefault="0042059F" w:rsidP="0042059F">
      <w:pPr>
        <w:pStyle w:val="TableofFigures"/>
        <w:tabs>
          <w:tab w:val="right" w:leader="dot" w:pos="9629"/>
        </w:tabs>
        <w:ind w:left="2127" w:hanging="283"/>
        <w:rPr>
          <w:rFonts w:asciiTheme="minorHAnsi" w:eastAsiaTheme="minorEastAsia" w:hAnsiTheme="minorHAnsi" w:cstheme="minorBidi"/>
          <w:b w:val="0"/>
          <w:noProof/>
          <w:sz w:val="22"/>
          <w:szCs w:val="22"/>
          <w:lang w:val="en-US" w:eastAsia="en-US"/>
        </w:rPr>
      </w:pPr>
      <w:hyperlink w:anchor="_Toc528953078" w:history="1">
        <w:r w:rsidRPr="00593DA2">
          <w:rPr>
            <w:rStyle w:val="Hyperlink"/>
            <w:rFonts w:ascii="Symbol" w:hAnsi="Symbol" w:cs="Arial"/>
            <w:noProof/>
          </w:rPr>
          <w:t></w:t>
        </w:r>
        <w:r>
          <w:rPr>
            <w:rFonts w:asciiTheme="minorHAnsi" w:eastAsiaTheme="minorEastAsia" w:hAnsiTheme="minorHAnsi" w:cstheme="minorBidi"/>
            <w:b w:val="0"/>
            <w:noProof/>
            <w:sz w:val="22"/>
            <w:szCs w:val="22"/>
            <w:lang w:val="en-US" w:eastAsia="en-US"/>
          </w:rPr>
          <w:tab/>
        </w:r>
        <w:r w:rsidRPr="00593DA2">
          <w:rPr>
            <w:rStyle w:val="Hyperlink"/>
            <w:rFonts w:cs="Arial"/>
            <w:noProof/>
          </w:rPr>
          <w:t>Acquisition of the receiving UEs’ UE capability information.</w:t>
        </w:r>
      </w:hyperlink>
    </w:p>
    <w:p w14:paraId="20DD5766" w14:textId="7FD6F3B5" w:rsidR="0042059F" w:rsidRDefault="004205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3079" w:history="1">
        <w:r w:rsidRPr="00593DA2">
          <w:rPr>
            <w:rStyle w:val="Hyperlink"/>
            <w:rFonts w:cs="Arial"/>
            <w:noProof/>
          </w:rPr>
          <w:t>Proposal 2</w:t>
        </w:r>
        <w:r>
          <w:rPr>
            <w:rFonts w:asciiTheme="minorHAnsi" w:eastAsiaTheme="minorEastAsia" w:hAnsiTheme="minorHAnsi" w:cstheme="minorBidi"/>
            <w:b w:val="0"/>
            <w:noProof/>
            <w:sz w:val="22"/>
            <w:szCs w:val="22"/>
            <w:lang w:val="en-US" w:eastAsia="en-US"/>
          </w:rPr>
          <w:tab/>
        </w:r>
        <w:r w:rsidRPr="00593DA2">
          <w:rPr>
            <w:rStyle w:val="Hyperlink"/>
            <w:rFonts w:cs="Arial"/>
            <w:noProof/>
          </w:rPr>
          <w:t>RAN1 focuses on:</w:t>
        </w:r>
      </w:hyperlink>
    </w:p>
    <w:p w14:paraId="666EB700" w14:textId="4BB894AE" w:rsidR="0042059F" w:rsidRDefault="0042059F" w:rsidP="0042059F">
      <w:pPr>
        <w:pStyle w:val="TableofFigures"/>
        <w:tabs>
          <w:tab w:val="right" w:leader="dot" w:pos="9629"/>
        </w:tabs>
        <w:ind w:left="2127" w:hanging="283"/>
        <w:rPr>
          <w:rFonts w:asciiTheme="minorHAnsi" w:eastAsiaTheme="minorEastAsia" w:hAnsiTheme="minorHAnsi" w:cstheme="minorBidi"/>
          <w:b w:val="0"/>
          <w:noProof/>
          <w:sz w:val="22"/>
          <w:szCs w:val="22"/>
          <w:lang w:val="en-US" w:eastAsia="en-US"/>
        </w:rPr>
      </w:pPr>
      <w:hyperlink w:anchor="_Toc528953080" w:history="1">
        <w:r w:rsidRPr="00593DA2">
          <w:rPr>
            <w:rStyle w:val="Hyperlink"/>
            <w:rFonts w:ascii="Symbol" w:hAnsi="Symbol" w:cs="Arial"/>
            <w:noProof/>
          </w:rPr>
          <w:t></w:t>
        </w:r>
        <w:r>
          <w:rPr>
            <w:rFonts w:asciiTheme="minorHAnsi" w:eastAsiaTheme="minorEastAsia" w:hAnsiTheme="minorHAnsi" w:cstheme="minorBidi"/>
            <w:b w:val="0"/>
            <w:noProof/>
            <w:sz w:val="22"/>
            <w:szCs w:val="22"/>
            <w:lang w:val="en-US" w:eastAsia="en-US"/>
          </w:rPr>
          <w:tab/>
        </w:r>
        <w:r w:rsidRPr="00593DA2">
          <w:rPr>
            <w:rStyle w:val="Hyperlink"/>
            <w:rFonts w:cs="Arial"/>
            <w:noProof/>
          </w:rPr>
          <w:t>PHY signalling procedures and structures.</w:t>
        </w:r>
      </w:hyperlink>
    </w:p>
    <w:p w14:paraId="406F57C3" w14:textId="672BF364" w:rsidR="0042059F" w:rsidRDefault="0042059F" w:rsidP="0042059F">
      <w:pPr>
        <w:pStyle w:val="TableofFigures"/>
        <w:tabs>
          <w:tab w:val="right" w:leader="dot" w:pos="9629"/>
        </w:tabs>
        <w:ind w:left="2127" w:hanging="283"/>
        <w:rPr>
          <w:rFonts w:asciiTheme="minorHAnsi" w:eastAsiaTheme="minorEastAsia" w:hAnsiTheme="minorHAnsi" w:cstheme="minorBidi"/>
          <w:b w:val="0"/>
          <w:noProof/>
          <w:sz w:val="22"/>
          <w:szCs w:val="22"/>
          <w:lang w:val="en-US" w:eastAsia="en-US"/>
        </w:rPr>
      </w:pPr>
      <w:hyperlink w:anchor="_Toc528953081" w:history="1">
        <w:r w:rsidRPr="00593DA2">
          <w:rPr>
            <w:rStyle w:val="Hyperlink"/>
            <w:rFonts w:ascii="Symbol" w:hAnsi="Symbol" w:cs="Arial"/>
            <w:noProof/>
          </w:rPr>
          <w:t></w:t>
        </w:r>
        <w:r>
          <w:rPr>
            <w:rFonts w:asciiTheme="minorHAnsi" w:eastAsiaTheme="minorEastAsia" w:hAnsiTheme="minorHAnsi" w:cstheme="minorBidi"/>
            <w:b w:val="0"/>
            <w:noProof/>
            <w:sz w:val="22"/>
            <w:szCs w:val="22"/>
            <w:lang w:val="en-US" w:eastAsia="en-US"/>
          </w:rPr>
          <w:tab/>
        </w:r>
        <w:r w:rsidRPr="00593DA2">
          <w:rPr>
            <w:rStyle w:val="Hyperlink"/>
            <w:rFonts w:cs="Arial"/>
            <w:noProof/>
          </w:rPr>
          <w:t>Identification of necessary PHY parameters for setting up the unicast or broadcast session.</w:t>
        </w:r>
      </w:hyperlink>
    </w:p>
    <w:p w14:paraId="0A86A8BD" w14:textId="573E9EE6" w:rsidR="0042059F" w:rsidRDefault="004205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3082" w:history="1">
        <w:r w:rsidRPr="00593DA2">
          <w:rPr>
            <w:rStyle w:val="Hyperlink"/>
            <w:rFonts w:cs="Arial"/>
            <w:noProof/>
          </w:rPr>
          <w:t>Proposal 3</w:t>
        </w:r>
        <w:r>
          <w:rPr>
            <w:rFonts w:asciiTheme="minorHAnsi" w:eastAsiaTheme="minorEastAsia" w:hAnsiTheme="minorHAnsi" w:cstheme="minorBidi"/>
            <w:b w:val="0"/>
            <w:noProof/>
            <w:sz w:val="22"/>
            <w:szCs w:val="22"/>
            <w:lang w:val="en-US" w:eastAsia="en-US"/>
          </w:rPr>
          <w:tab/>
        </w:r>
        <w:r w:rsidRPr="00593DA2">
          <w:rPr>
            <w:rStyle w:val="Hyperlink"/>
            <w:rFonts w:cs="Arial"/>
            <w:noProof/>
          </w:rPr>
          <w:t>No new physical channel is introduced for discovery. PSSCH is used for carrying NR sidelink discovery messages.</w:t>
        </w:r>
      </w:hyperlink>
    </w:p>
    <w:p w14:paraId="6B04066A" w14:textId="1EB508C5" w:rsidR="0042059F" w:rsidRDefault="004205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3083" w:history="1">
        <w:r w:rsidRPr="00593DA2">
          <w:rPr>
            <w:rStyle w:val="Hyperlink"/>
            <w:rFonts w:cs="Arial"/>
            <w:noProof/>
          </w:rPr>
          <w:t>Proposal 4</w:t>
        </w:r>
        <w:r>
          <w:rPr>
            <w:rFonts w:asciiTheme="minorHAnsi" w:eastAsiaTheme="minorEastAsia" w:hAnsiTheme="minorHAnsi" w:cstheme="minorBidi"/>
            <w:b w:val="0"/>
            <w:noProof/>
            <w:sz w:val="22"/>
            <w:szCs w:val="22"/>
            <w:lang w:val="en-US" w:eastAsia="en-US"/>
          </w:rPr>
          <w:tab/>
        </w:r>
        <w:r w:rsidRPr="00593DA2">
          <w:rPr>
            <w:rStyle w:val="Hyperlink"/>
            <w:rFonts w:cs="Arial"/>
            <w:noProof/>
          </w:rPr>
          <w:t>For the resource allocation of NR sidelink discovery, the resource allocation procedures for NR sidelink data can be re-used with some enhancements to identify and prioritize the transmissions of NR sidelink discovery message.</w:t>
        </w:r>
      </w:hyperlink>
    </w:p>
    <w:p w14:paraId="7203AEF7" w14:textId="4142E5DA" w:rsidR="00F507D1" w:rsidRPr="00CE0424" w:rsidRDefault="006E1C82" w:rsidP="00E544F1">
      <w:pPr>
        <w:pStyle w:val="Heading1"/>
        <w:jc w:val="both"/>
      </w:pPr>
      <w:r>
        <w:rPr>
          <w:b/>
          <w:bCs/>
          <w:lang w:val="en-US" w:eastAsia="zh-CN"/>
        </w:rPr>
        <w:fldChar w:fldCharType="end"/>
      </w:r>
      <w:bookmarkStart w:id="17" w:name="_In-sequence_SDU_delivery"/>
      <w:bookmarkEnd w:id="17"/>
      <w:r w:rsidR="00F507D1" w:rsidRPr="00CE0424">
        <w:t>References</w:t>
      </w:r>
    </w:p>
    <w:p w14:paraId="154807DA" w14:textId="77777777" w:rsidR="008913C8" w:rsidRPr="008913C8" w:rsidRDefault="00BA65E1" w:rsidP="00CE0424">
      <w:pPr>
        <w:pStyle w:val="Reference"/>
      </w:pPr>
      <w:bookmarkStart w:id="18" w:name="_Ref174151459"/>
      <w:bookmarkStart w:id="19" w:name="_Ref189809556"/>
      <w:r w:rsidRPr="006B5F4B">
        <w:t>RP-181429</w:t>
      </w:r>
      <w:r>
        <w:t xml:space="preserve">, </w:t>
      </w:r>
      <w:r w:rsidRPr="006B5F4B">
        <w:rPr>
          <w:rFonts w:eastAsia="Batang" w:cs="Arial"/>
        </w:rPr>
        <w:t>Study on NR V2X</w:t>
      </w:r>
      <w:r>
        <w:rPr>
          <w:rFonts w:eastAsia="Batang" w:cs="Arial"/>
        </w:rPr>
        <w:t>, 3GPP RAN Plenary, 2018-6-11– 2018- 6-14</w:t>
      </w:r>
      <w:bookmarkEnd w:id="18"/>
      <w:bookmarkEnd w:id="19"/>
    </w:p>
    <w:p w14:paraId="0034D3CC" w14:textId="28A8C28D" w:rsidR="003A7EF3" w:rsidRDefault="008913C8" w:rsidP="00CE0424">
      <w:pPr>
        <w:pStyle w:val="Reference"/>
      </w:pPr>
      <w:r>
        <w:t>3GPP TS 23.303, June 2018; Technical Specification Group and System Aspects, Proximity-based services (</w:t>
      </w:r>
      <w:proofErr w:type="spellStart"/>
      <w:r>
        <w:t>ProSe</w:t>
      </w:r>
      <w:proofErr w:type="spellEnd"/>
      <w:r>
        <w:t>); Stage 2; Release 12</w:t>
      </w:r>
    </w:p>
    <w:p w14:paraId="6D3C61F4" w14:textId="313E44D8" w:rsidR="00771A25" w:rsidRPr="00870888" w:rsidRDefault="006E006D" w:rsidP="00CE0424">
      <w:pPr>
        <w:pStyle w:val="Reference"/>
      </w:pPr>
      <w:bookmarkStart w:id="20" w:name="_Ref525915856"/>
      <w:r w:rsidRPr="00870888">
        <w:t>R1-</w:t>
      </w:r>
      <w:r w:rsidR="00B03557">
        <w:t>1813641</w:t>
      </w:r>
      <w:r w:rsidRPr="00870888">
        <w:t xml:space="preserve">, On Mode 2 Resource Allocation for NR </w:t>
      </w:r>
      <w:proofErr w:type="spellStart"/>
      <w:r w:rsidRPr="00870888">
        <w:t>Sidelink</w:t>
      </w:r>
      <w:proofErr w:type="spellEnd"/>
      <w:r w:rsidRPr="00870888">
        <w:t>, Ericsson,</w:t>
      </w:r>
      <w:r w:rsidR="001958C6" w:rsidRPr="00870888">
        <w:t xml:space="preserve"> RAN1#</w:t>
      </w:r>
      <w:r w:rsidR="00DC0D52">
        <w:t>9</w:t>
      </w:r>
      <w:r w:rsidR="00B03557">
        <w:t>5</w:t>
      </w:r>
      <w:r w:rsidR="001958C6" w:rsidRPr="00870888">
        <w:t xml:space="preserve">, </w:t>
      </w:r>
      <w:r w:rsidR="00B03557">
        <w:t>Nov</w:t>
      </w:r>
      <w:r w:rsidR="001958C6" w:rsidRPr="00870888">
        <w:t>. 2018</w:t>
      </w:r>
      <w:bookmarkEnd w:id="20"/>
    </w:p>
    <w:p w14:paraId="7DEA5218" w14:textId="19CEE5F8" w:rsidR="00A66918" w:rsidRPr="00870888" w:rsidRDefault="00146017" w:rsidP="00CE0424">
      <w:pPr>
        <w:pStyle w:val="Reference"/>
      </w:pPr>
      <w:bookmarkStart w:id="21" w:name="_Ref525888683"/>
      <w:r w:rsidRPr="00870888">
        <w:t>R1-1</w:t>
      </w:r>
      <w:r w:rsidR="00E30BA5">
        <w:t>813639</w:t>
      </w:r>
      <w:r w:rsidRPr="00870888">
        <w:t xml:space="preserve">, </w:t>
      </w:r>
      <w:r w:rsidR="00E30BA5">
        <w:t xml:space="preserve">On PHY procedures to support unicast and groupcast on NR </w:t>
      </w:r>
      <w:proofErr w:type="spellStart"/>
      <w:r w:rsidR="00E30BA5">
        <w:t>sidelink</w:t>
      </w:r>
      <w:proofErr w:type="spellEnd"/>
      <w:r w:rsidR="00870888" w:rsidRPr="00870888">
        <w:t>,</w:t>
      </w:r>
      <w:r w:rsidRPr="00870888">
        <w:t xml:space="preserve"> Ericsson, RAN1#9</w:t>
      </w:r>
      <w:r w:rsidR="00061619">
        <w:t>5</w:t>
      </w:r>
      <w:r w:rsidRPr="00870888">
        <w:t xml:space="preserve">, </w:t>
      </w:r>
      <w:r w:rsidR="00061619">
        <w:t>Nov</w:t>
      </w:r>
      <w:r w:rsidRPr="00870888">
        <w:t>. 2018</w:t>
      </w:r>
      <w:bookmarkEnd w:id="21"/>
    </w:p>
    <w:p w14:paraId="1FDDCF18" w14:textId="062636FF" w:rsidR="001B0E5E" w:rsidRPr="00870888" w:rsidRDefault="00870888" w:rsidP="00CE0424">
      <w:pPr>
        <w:pStyle w:val="Reference"/>
      </w:pPr>
      <w:bookmarkStart w:id="22" w:name="_Ref525888694"/>
      <w:r w:rsidRPr="00870888">
        <w:t>R1-</w:t>
      </w:r>
      <w:r w:rsidR="001B5638">
        <w:t>1813638</w:t>
      </w:r>
      <w:r w:rsidRPr="00870888">
        <w:t xml:space="preserve">, </w:t>
      </w:r>
      <w:bookmarkEnd w:id="22"/>
      <w:r w:rsidR="001B5638">
        <w:t>Physical layer structure for SL NR V2X</w:t>
      </w:r>
      <w:r w:rsidRPr="00870888">
        <w:t>, Ericsson, RAN1#9</w:t>
      </w:r>
      <w:r w:rsidR="00061619">
        <w:t>5</w:t>
      </w:r>
      <w:r w:rsidRPr="00870888">
        <w:t xml:space="preserve">, </w:t>
      </w:r>
      <w:r w:rsidR="00061619">
        <w:t>Nov</w:t>
      </w:r>
      <w:r w:rsidRPr="00870888">
        <w:t>. 2018</w:t>
      </w:r>
    </w:p>
    <w:sectPr w:rsidR="001B0E5E" w:rsidRPr="00870888" w:rsidSect="009B08A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A6914" w14:textId="77777777" w:rsidR="00767BE7" w:rsidRDefault="00767BE7">
      <w:r>
        <w:separator/>
      </w:r>
    </w:p>
  </w:endnote>
  <w:endnote w:type="continuationSeparator" w:id="0">
    <w:p w14:paraId="62B99065" w14:textId="77777777" w:rsidR="00767BE7" w:rsidRDefault="00767BE7">
      <w:r>
        <w:continuationSeparator/>
      </w:r>
    </w:p>
  </w:endnote>
  <w:endnote w:type="continuationNotice" w:id="1">
    <w:p w14:paraId="11E90A39" w14:textId="77777777" w:rsidR="00767BE7" w:rsidRDefault="00767B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B60CC" w14:textId="77777777" w:rsidR="00767BE7" w:rsidRDefault="00767BE7">
      <w:r>
        <w:separator/>
      </w:r>
    </w:p>
  </w:footnote>
  <w:footnote w:type="continuationSeparator" w:id="0">
    <w:p w14:paraId="74628E9B" w14:textId="77777777" w:rsidR="00767BE7" w:rsidRDefault="00767BE7">
      <w:r>
        <w:continuationSeparator/>
      </w:r>
    </w:p>
  </w:footnote>
  <w:footnote w:type="continuationNotice" w:id="1">
    <w:p w14:paraId="6A2EF099" w14:textId="77777777" w:rsidR="00767BE7" w:rsidRDefault="00767B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F9350E9"/>
    <w:multiLevelType w:val="hybridMultilevel"/>
    <w:tmpl w:val="5EC8A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6A87967"/>
    <w:multiLevelType w:val="hybridMultilevel"/>
    <w:tmpl w:val="4E7665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7B48A9"/>
    <w:multiLevelType w:val="hybridMultilevel"/>
    <w:tmpl w:val="79D8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B41285E2"/>
    <w:lvl w:ilvl="0" w:tplc="A55AFE16">
      <w:start w:val="1"/>
      <w:numFmt w:val="decimal"/>
      <w:pStyle w:val="Proposal"/>
      <w:lvlText w:val="Proposal %1"/>
      <w:lvlJc w:val="left"/>
      <w:pPr>
        <w:tabs>
          <w:tab w:val="num" w:pos="2155"/>
        </w:tabs>
        <w:ind w:left="2155" w:hanging="1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CB188B"/>
    <w:multiLevelType w:val="hybridMultilevel"/>
    <w:tmpl w:val="A42EFC5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D32765"/>
    <w:multiLevelType w:val="hybridMultilevel"/>
    <w:tmpl w:val="30161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EC2047F"/>
    <w:multiLevelType w:val="hybridMultilevel"/>
    <w:tmpl w:val="3C2608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8DA25A3"/>
    <w:multiLevelType w:val="hybridMultilevel"/>
    <w:tmpl w:val="27902F56"/>
    <w:lvl w:ilvl="0" w:tplc="04090001">
      <w:start w:val="1"/>
      <w:numFmt w:val="bullet"/>
      <w:lvlText w:val=""/>
      <w:lvlJc w:val="left"/>
      <w:pPr>
        <w:ind w:left="2473" w:hanging="360"/>
      </w:pPr>
      <w:rPr>
        <w:rFonts w:ascii="Symbol" w:hAnsi="Symbol" w:hint="default"/>
      </w:rPr>
    </w:lvl>
    <w:lvl w:ilvl="1" w:tplc="04090003" w:tentative="1">
      <w:start w:val="1"/>
      <w:numFmt w:val="bullet"/>
      <w:lvlText w:val="o"/>
      <w:lvlJc w:val="left"/>
      <w:pPr>
        <w:ind w:left="3193" w:hanging="360"/>
      </w:pPr>
      <w:rPr>
        <w:rFonts w:ascii="Courier New" w:hAnsi="Courier New" w:cs="Courier New" w:hint="default"/>
      </w:rPr>
    </w:lvl>
    <w:lvl w:ilvl="2" w:tplc="04090005" w:tentative="1">
      <w:start w:val="1"/>
      <w:numFmt w:val="bullet"/>
      <w:lvlText w:val=""/>
      <w:lvlJc w:val="left"/>
      <w:pPr>
        <w:ind w:left="3913" w:hanging="360"/>
      </w:pPr>
      <w:rPr>
        <w:rFonts w:ascii="Wingdings" w:hAnsi="Wingdings" w:hint="default"/>
      </w:rPr>
    </w:lvl>
    <w:lvl w:ilvl="3" w:tplc="04090001" w:tentative="1">
      <w:start w:val="1"/>
      <w:numFmt w:val="bullet"/>
      <w:lvlText w:val=""/>
      <w:lvlJc w:val="left"/>
      <w:pPr>
        <w:ind w:left="4633" w:hanging="360"/>
      </w:pPr>
      <w:rPr>
        <w:rFonts w:ascii="Symbol" w:hAnsi="Symbol" w:hint="default"/>
      </w:rPr>
    </w:lvl>
    <w:lvl w:ilvl="4" w:tplc="04090003" w:tentative="1">
      <w:start w:val="1"/>
      <w:numFmt w:val="bullet"/>
      <w:lvlText w:val="o"/>
      <w:lvlJc w:val="left"/>
      <w:pPr>
        <w:ind w:left="5353" w:hanging="360"/>
      </w:pPr>
      <w:rPr>
        <w:rFonts w:ascii="Courier New" w:hAnsi="Courier New" w:cs="Courier New" w:hint="default"/>
      </w:rPr>
    </w:lvl>
    <w:lvl w:ilvl="5" w:tplc="04090005" w:tentative="1">
      <w:start w:val="1"/>
      <w:numFmt w:val="bullet"/>
      <w:lvlText w:val=""/>
      <w:lvlJc w:val="left"/>
      <w:pPr>
        <w:ind w:left="6073" w:hanging="360"/>
      </w:pPr>
      <w:rPr>
        <w:rFonts w:ascii="Wingdings" w:hAnsi="Wingdings" w:hint="default"/>
      </w:rPr>
    </w:lvl>
    <w:lvl w:ilvl="6" w:tplc="04090001" w:tentative="1">
      <w:start w:val="1"/>
      <w:numFmt w:val="bullet"/>
      <w:lvlText w:val=""/>
      <w:lvlJc w:val="left"/>
      <w:pPr>
        <w:ind w:left="6793" w:hanging="360"/>
      </w:pPr>
      <w:rPr>
        <w:rFonts w:ascii="Symbol" w:hAnsi="Symbol" w:hint="default"/>
      </w:rPr>
    </w:lvl>
    <w:lvl w:ilvl="7" w:tplc="04090003" w:tentative="1">
      <w:start w:val="1"/>
      <w:numFmt w:val="bullet"/>
      <w:lvlText w:val="o"/>
      <w:lvlJc w:val="left"/>
      <w:pPr>
        <w:ind w:left="7513" w:hanging="360"/>
      </w:pPr>
      <w:rPr>
        <w:rFonts w:ascii="Courier New" w:hAnsi="Courier New" w:cs="Courier New" w:hint="default"/>
      </w:rPr>
    </w:lvl>
    <w:lvl w:ilvl="8" w:tplc="04090005" w:tentative="1">
      <w:start w:val="1"/>
      <w:numFmt w:val="bullet"/>
      <w:lvlText w:val=""/>
      <w:lvlJc w:val="left"/>
      <w:pPr>
        <w:ind w:left="8233" w:hanging="360"/>
      </w:pPr>
      <w:rPr>
        <w:rFonts w:ascii="Wingdings" w:hAnsi="Wingdings" w:hint="default"/>
      </w:rPr>
    </w:lvl>
  </w:abstractNum>
  <w:num w:numId="1">
    <w:abstractNumId w:val="3"/>
  </w:num>
  <w:num w:numId="2">
    <w:abstractNumId w:val="20"/>
  </w:num>
  <w:num w:numId="3">
    <w:abstractNumId w:val="14"/>
  </w:num>
  <w:num w:numId="4">
    <w:abstractNumId w:val="15"/>
  </w:num>
  <w:num w:numId="5">
    <w:abstractNumId w:val="9"/>
  </w:num>
  <w:num w:numId="6">
    <w:abstractNumId w:val="18"/>
  </w:num>
  <w:num w:numId="7">
    <w:abstractNumId w:val="24"/>
  </w:num>
  <w:num w:numId="8">
    <w:abstractNumId w:val="10"/>
  </w:num>
  <w:num w:numId="9">
    <w:abstractNumId w:val="7"/>
  </w:num>
  <w:num w:numId="10">
    <w:abstractNumId w:val="2"/>
  </w:num>
  <w:num w:numId="11">
    <w:abstractNumId w:val="1"/>
  </w:num>
  <w:num w:numId="12">
    <w:abstractNumId w:val="0"/>
  </w:num>
  <w:num w:numId="13">
    <w:abstractNumId w:val="21"/>
  </w:num>
  <w:num w:numId="14">
    <w:abstractNumId w:val="23"/>
  </w:num>
  <w:num w:numId="15">
    <w:abstractNumId w:val="17"/>
  </w:num>
  <w:num w:numId="16">
    <w:abstractNumId w:val="26"/>
  </w:num>
  <w:num w:numId="17">
    <w:abstractNumId w:val="5"/>
  </w:num>
  <w:num w:numId="18">
    <w:abstractNumId w:val="6"/>
  </w:num>
  <w:num w:numId="19">
    <w:abstractNumId w:val="4"/>
  </w:num>
  <w:num w:numId="20">
    <w:abstractNumId w:val="29"/>
  </w:num>
  <w:num w:numId="21">
    <w:abstractNumId w:val="11"/>
  </w:num>
  <w:num w:numId="22">
    <w:abstractNumId w:val="28"/>
  </w:num>
  <w:num w:numId="23">
    <w:abstractNumId w:val="16"/>
  </w:num>
  <w:num w:numId="24">
    <w:abstractNumId w:val="19"/>
  </w:num>
  <w:num w:numId="25">
    <w:abstractNumId w:val="8"/>
  </w:num>
  <w:num w:numId="26">
    <w:abstractNumId w:val="13"/>
  </w:num>
  <w:num w:numId="27">
    <w:abstractNumId w:val="12"/>
  </w:num>
  <w:num w:numId="28">
    <w:abstractNumId w:val="25"/>
  </w:num>
  <w:num w:numId="29">
    <w:abstractNumId w:val="30"/>
  </w:num>
  <w:num w:numId="30">
    <w:abstractNumId w:val="22"/>
  </w:num>
  <w:num w:numId="31">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3135"/>
    <w:rsid w:val="0000564C"/>
    <w:rsid w:val="00006446"/>
    <w:rsid w:val="00006896"/>
    <w:rsid w:val="00007CDC"/>
    <w:rsid w:val="00011B28"/>
    <w:rsid w:val="00012A82"/>
    <w:rsid w:val="00015D15"/>
    <w:rsid w:val="000160A6"/>
    <w:rsid w:val="0002564D"/>
    <w:rsid w:val="00025ECA"/>
    <w:rsid w:val="000320D5"/>
    <w:rsid w:val="000325B8"/>
    <w:rsid w:val="00034C15"/>
    <w:rsid w:val="00035477"/>
    <w:rsid w:val="00036BA1"/>
    <w:rsid w:val="000422E2"/>
    <w:rsid w:val="00042F22"/>
    <w:rsid w:val="000444EF"/>
    <w:rsid w:val="00052A07"/>
    <w:rsid w:val="000534E3"/>
    <w:rsid w:val="00053B6D"/>
    <w:rsid w:val="0005606A"/>
    <w:rsid w:val="00057117"/>
    <w:rsid w:val="00061619"/>
    <w:rsid w:val="000616E7"/>
    <w:rsid w:val="0006487E"/>
    <w:rsid w:val="00065E1A"/>
    <w:rsid w:val="00077E5F"/>
    <w:rsid w:val="0008036A"/>
    <w:rsid w:val="00081AE6"/>
    <w:rsid w:val="00084A6A"/>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B52"/>
    <w:rsid w:val="000C2E19"/>
    <w:rsid w:val="000D0D07"/>
    <w:rsid w:val="000D4797"/>
    <w:rsid w:val="000E0527"/>
    <w:rsid w:val="000E1E92"/>
    <w:rsid w:val="000F06D6"/>
    <w:rsid w:val="000F0EB1"/>
    <w:rsid w:val="000F1106"/>
    <w:rsid w:val="000F3BE9"/>
    <w:rsid w:val="000F3F6C"/>
    <w:rsid w:val="000F65AF"/>
    <w:rsid w:val="000F6DF3"/>
    <w:rsid w:val="001005FF"/>
    <w:rsid w:val="001062FB"/>
    <w:rsid w:val="001063E6"/>
    <w:rsid w:val="001103DE"/>
    <w:rsid w:val="00113CF4"/>
    <w:rsid w:val="001153EA"/>
    <w:rsid w:val="00115643"/>
    <w:rsid w:val="00116765"/>
    <w:rsid w:val="0011785D"/>
    <w:rsid w:val="001219F5"/>
    <w:rsid w:val="00121A20"/>
    <w:rsid w:val="0012377F"/>
    <w:rsid w:val="00124314"/>
    <w:rsid w:val="00126B4A"/>
    <w:rsid w:val="00132FD0"/>
    <w:rsid w:val="001344C0"/>
    <w:rsid w:val="001346FA"/>
    <w:rsid w:val="00135252"/>
    <w:rsid w:val="00136FCF"/>
    <w:rsid w:val="00137AB5"/>
    <w:rsid w:val="00137F0B"/>
    <w:rsid w:val="00145231"/>
    <w:rsid w:val="00146017"/>
    <w:rsid w:val="001469C1"/>
    <w:rsid w:val="00151E23"/>
    <w:rsid w:val="001526E0"/>
    <w:rsid w:val="001551B5"/>
    <w:rsid w:val="001659C1"/>
    <w:rsid w:val="00173A8E"/>
    <w:rsid w:val="0017502C"/>
    <w:rsid w:val="00177E2A"/>
    <w:rsid w:val="0018143F"/>
    <w:rsid w:val="00181FF8"/>
    <w:rsid w:val="001826B2"/>
    <w:rsid w:val="00187D10"/>
    <w:rsid w:val="00190AC1"/>
    <w:rsid w:val="0019341A"/>
    <w:rsid w:val="00195284"/>
    <w:rsid w:val="001958C6"/>
    <w:rsid w:val="00197DF9"/>
    <w:rsid w:val="001A1987"/>
    <w:rsid w:val="001A2564"/>
    <w:rsid w:val="001A6173"/>
    <w:rsid w:val="001A6CBA"/>
    <w:rsid w:val="001B0D97"/>
    <w:rsid w:val="001B0E5E"/>
    <w:rsid w:val="001B5638"/>
    <w:rsid w:val="001B5A5D"/>
    <w:rsid w:val="001C1CE5"/>
    <w:rsid w:val="001C3344"/>
    <w:rsid w:val="001C3D2A"/>
    <w:rsid w:val="001C6E4B"/>
    <w:rsid w:val="001D51BA"/>
    <w:rsid w:val="001D53E7"/>
    <w:rsid w:val="001D6342"/>
    <w:rsid w:val="001D6D11"/>
    <w:rsid w:val="001D6D53"/>
    <w:rsid w:val="001E1A64"/>
    <w:rsid w:val="001E4EA8"/>
    <w:rsid w:val="001E58E2"/>
    <w:rsid w:val="001E7AED"/>
    <w:rsid w:val="001F3916"/>
    <w:rsid w:val="001F54C5"/>
    <w:rsid w:val="001F5B73"/>
    <w:rsid w:val="001F662C"/>
    <w:rsid w:val="001F7074"/>
    <w:rsid w:val="00200490"/>
    <w:rsid w:val="00201F3A"/>
    <w:rsid w:val="00203F96"/>
    <w:rsid w:val="00204DEE"/>
    <w:rsid w:val="002069B2"/>
    <w:rsid w:val="00207FA3"/>
    <w:rsid w:val="00214DA8"/>
    <w:rsid w:val="00215423"/>
    <w:rsid w:val="002158FA"/>
    <w:rsid w:val="00215DC9"/>
    <w:rsid w:val="00220600"/>
    <w:rsid w:val="002224DB"/>
    <w:rsid w:val="00223FCB"/>
    <w:rsid w:val="002252C3"/>
    <w:rsid w:val="00225C54"/>
    <w:rsid w:val="00230765"/>
    <w:rsid w:val="00230D18"/>
    <w:rsid w:val="002319E4"/>
    <w:rsid w:val="002350D6"/>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264"/>
    <w:rsid w:val="002907B5"/>
    <w:rsid w:val="00292EB7"/>
    <w:rsid w:val="00296227"/>
    <w:rsid w:val="00296F44"/>
    <w:rsid w:val="0029777D"/>
    <w:rsid w:val="002A055E"/>
    <w:rsid w:val="002A1D4E"/>
    <w:rsid w:val="002A2869"/>
    <w:rsid w:val="002B24D6"/>
    <w:rsid w:val="002B7C4E"/>
    <w:rsid w:val="002C3C6F"/>
    <w:rsid w:val="002C41E6"/>
    <w:rsid w:val="002D071A"/>
    <w:rsid w:val="002D34B2"/>
    <w:rsid w:val="002D48B0"/>
    <w:rsid w:val="002D5B37"/>
    <w:rsid w:val="002D7637"/>
    <w:rsid w:val="002E0B23"/>
    <w:rsid w:val="002E17F2"/>
    <w:rsid w:val="002E7CAE"/>
    <w:rsid w:val="002F0D4D"/>
    <w:rsid w:val="002F2771"/>
    <w:rsid w:val="002F37A9"/>
    <w:rsid w:val="002F7146"/>
    <w:rsid w:val="00301CE6"/>
    <w:rsid w:val="0030256B"/>
    <w:rsid w:val="00303BA6"/>
    <w:rsid w:val="0030501F"/>
    <w:rsid w:val="00305CE8"/>
    <w:rsid w:val="00307BA1"/>
    <w:rsid w:val="00311702"/>
    <w:rsid w:val="00311E82"/>
    <w:rsid w:val="003136EA"/>
    <w:rsid w:val="00313FD6"/>
    <w:rsid w:val="003143BD"/>
    <w:rsid w:val="00315363"/>
    <w:rsid w:val="003203ED"/>
    <w:rsid w:val="00322C9F"/>
    <w:rsid w:val="00323F9F"/>
    <w:rsid w:val="00324D23"/>
    <w:rsid w:val="00331751"/>
    <w:rsid w:val="00332F16"/>
    <w:rsid w:val="00334579"/>
    <w:rsid w:val="00335858"/>
    <w:rsid w:val="00336BDA"/>
    <w:rsid w:val="00342BD7"/>
    <w:rsid w:val="00346DB5"/>
    <w:rsid w:val="003477B1"/>
    <w:rsid w:val="003514B4"/>
    <w:rsid w:val="00357380"/>
    <w:rsid w:val="003602D9"/>
    <w:rsid w:val="003604CE"/>
    <w:rsid w:val="0036730B"/>
    <w:rsid w:val="00370E47"/>
    <w:rsid w:val="003710FF"/>
    <w:rsid w:val="003742AC"/>
    <w:rsid w:val="00377CE1"/>
    <w:rsid w:val="00383E5B"/>
    <w:rsid w:val="003849A4"/>
    <w:rsid w:val="00385BF0"/>
    <w:rsid w:val="00391C38"/>
    <w:rsid w:val="003939FF"/>
    <w:rsid w:val="003A2223"/>
    <w:rsid w:val="003A260C"/>
    <w:rsid w:val="003A2A0F"/>
    <w:rsid w:val="003A45A1"/>
    <w:rsid w:val="003A5B0A"/>
    <w:rsid w:val="003A6BAC"/>
    <w:rsid w:val="003A70A4"/>
    <w:rsid w:val="003A7EF3"/>
    <w:rsid w:val="003B159C"/>
    <w:rsid w:val="003B369F"/>
    <w:rsid w:val="003B36A3"/>
    <w:rsid w:val="003B64BB"/>
    <w:rsid w:val="003B75A3"/>
    <w:rsid w:val="003B7FE5"/>
    <w:rsid w:val="003C11C8"/>
    <w:rsid w:val="003C2702"/>
    <w:rsid w:val="003C50EF"/>
    <w:rsid w:val="003C7806"/>
    <w:rsid w:val="003D0D20"/>
    <w:rsid w:val="003D109F"/>
    <w:rsid w:val="003D2478"/>
    <w:rsid w:val="003D3C45"/>
    <w:rsid w:val="003D5B1F"/>
    <w:rsid w:val="003E15FA"/>
    <w:rsid w:val="003E1D54"/>
    <w:rsid w:val="003E55E4"/>
    <w:rsid w:val="003E74E3"/>
    <w:rsid w:val="003F05C7"/>
    <w:rsid w:val="003F2CD4"/>
    <w:rsid w:val="003F5CF0"/>
    <w:rsid w:val="003F6BBE"/>
    <w:rsid w:val="003F6F99"/>
    <w:rsid w:val="004000E8"/>
    <w:rsid w:val="00402E2B"/>
    <w:rsid w:val="004031D7"/>
    <w:rsid w:val="0040512B"/>
    <w:rsid w:val="00405CA5"/>
    <w:rsid w:val="00407CD3"/>
    <w:rsid w:val="00410134"/>
    <w:rsid w:val="00410B72"/>
    <w:rsid w:val="00410F18"/>
    <w:rsid w:val="0041263E"/>
    <w:rsid w:val="00413AAC"/>
    <w:rsid w:val="00413E92"/>
    <w:rsid w:val="004164D5"/>
    <w:rsid w:val="0042059F"/>
    <w:rsid w:val="00421105"/>
    <w:rsid w:val="00422AA4"/>
    <w:rsid w:val="004242F4"/>
    <w:rsid w:val="00427248"/>
    <w:rsid w:val="004301F7"/>
    <w:rsid w:val="00436672"/>
    <w:rsid w:val="00437447"/>
    <w:rsid w:val="00437939"/>
    <w:rsid w:val="00440855"/>
    <w:rsid w:val="00441A92"/>
    <w:rsid w:val="004431DC"/>
    <w:rsid w:val="00444F56"/>
    <w:rsid w:val="00446488"/>
    <w:rsid w:val="004517AA"/>
    <w:rsid w:val="00452CAC"/>
    <w:rsid w:val="00457565"/>
    <w:rsid w:val="00457B71"/>
    <w:rsid w:val="00462520"/>
    <w:rsid w:val="004652BC"/>
    <w:rsid w:val="004669E2"/>
    <w:rsid w:val="00470C31"/>
    <w:rsid w:val="00471DE0"/>
    <w:rsid w:val="004734D0"/>
    <w:rsid w:val="0047556B"/>
    <w:rsid w:val="00477768"/>
    <w:rsid w:val="00490C63"/>
    <w:rsid w:val="00492BC5"/>
    <w:rsid w:val="004964F1"/>
    <w:rsid w:val="00497799"/>
    <w:rsid w:val="004A16BC"/>
    <w:rsid w:val="004A2B94"/>
    <w:rsid w:val="004B4CBE"/>
    <w:rsid w:val="004B6F6A"/>
    <w:rsid w:val="004B7C0C"/>
    <w:rsid w:val="004C3898"/>
    <w:rsid w:val="004C4AA8"/>
    <w:rsid w:val="004D1AF7"/>
    <w:rsid w:val="004D36B1"/>
    <w:rsid w:val="004D7EBD"/>
    <w:rsid w:val="004E2680"/>
    <w:rsid w:val="004E28F9"/>
    <w:rsid w:val="004E388D"/>
    <w:rsid w:val="004E462E"/>
    <w:rsid w:val="004E56DC"/>
    <w:rsid w:val="004E76F4"/>
    <w:rsid w:val="004F0B4E"/>
    <w:rsid w:val="004F0B6C"/>
    <w:rsid w:val="004F2078"/>
    <w:rsid w:val="004F24A7"/>
    <w:rsid w:val="004F2DE4"/>
    <w:rsid w:val="004F4DA3"/>
    <w:rsid w:val="004F6CED"/>
    <w:rsid w:val="00501EB1"/>
    <w:rsid w:val="00506557"/>
    <w:rsid w:val="0050677A"/>
    <w:rsid w:val="005108D8"/>
    <w:rsid w:val="005116F9"/>
    <w:rsid w:val="005153A7"/>
    <w:rsid w:val="005219CF"/>
    <w:rsid w:val="00523B2D"/>
    <w:rsid w:val="005340F9"/>
    <w:rsid w:val="00534B59"/>
    <w:rsid w:val="00535B63"/>
    <w:rsid w:val="00536759"/>
    <w:rsid w:val="00537C62"/>
    <w:rsid w:val="00546970"/>
    <w:rsid w:val="00554E19"/>
    <w:rsid w:val="0056121F"/>
    <w:rsid w:val="00572505"/>
    <w:rsid w:val="00582809"/>
    <w:rsid w:val="00586E1F"/>
    <w:rsid w:val="0058798C"/>
    <w:rsid w:val="005900FA"/>
    <w:rsid w:val="005935A4"/>
    <w:rsid w:val="005948C2"/>
    <w:rsid w:val="00595731"/>
    <w:rsid w:val="00595DCA"/>
    <w:rsid w:val="0059779B"/>
    <w:rsid w:val="005A209A"/>
    <w:rsid w:val="005A23A8"/>
    <w:rsid w:val="005A5FCA"/>
    <w:rsid w:val="005A662D"/>
    <w:rsid w:val="005B1409"/>
    <w:rsid w:val="005B2470"/>
    <w:rsid w:val="005B35D7"/>
    <w:rsid w:val="005B392A"/>
    <w:rsid w:val="005B3AA3"/>
    <w:rsid w:val="005B6F83"/>
    <w:rsid w:val="005C74FB"/>
    <w:rsid w:val="005D1602"/>
    <w:rsid w:val="005D17F8"/>
    <w:rsid w:val="005E385F"/>
    <w:rsid w:val="005E5B81"/>
    <w:rsid w:val="005F2CB1"/>
    <w:rsid w:val="005F3025"/>
    <w:rsid w:val="005F618C"/>
    <w:rsid w:val="005F70BD"/>
    <w:rsid w:val="0060283C"/>
    <w:rsid w:val="00604F14"/>
    <w:rsid w:val="00611B83"/>
    <w:rsid w:val="00611F8B"/>
    <w:rsid w:val="00613257"/>
    <w:rsid w:val="00615B36"/>
    <w:rsid w:val="00620A71"/>
    <w:rsid w:val="00620D80"/>
    <w:rsid w:val="006234A6"/>
    <w:rsid w:val="00630001"/>
    <w:rsid w:val="006311B3"/>
    <w:rsid w:val="006319D8"/>
    <w:rsid w:val="0063284C"/>
    <w:rsid w:val="00636398"/>
    <w:rsid w:val="006368D3"/>
    <w:rsid w:val="00636C99"/>
    <w:rsid w:val="006377EC"/>
    <w:rsid w:val="0064151F"/>
    <w:rsid w:val="00641533"/>
    <w:rsid w:val="0064208D"/>
    <w:rsid w:val="00643475"/>
    <w:rsid w:val="0064396A"/>
    <w:rsid w:val="0064624E"/>
    <w:rsid w:val="006474CD"/>
    <w:rsid w:val="00650AB9"/>
    <w:rsid w:val="00652038"/>
    <w:rsid w:val="006525F3"/>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8A8"/>
    <w:rsid w:val="006771F9"/>
    <w:rsid w:val="006776D7"/>
    <w:rsid w:val="00681003"/>
    <w:rsid w:val="006817C9"/>
    <w:rsid w:val="00683ECE"/>
    <w:rsid w:val="00686D66"/>
    <w:rsid w:val="00695FC2"/>
    <w:rsid w:val="00696949"/>
    <w:rsid w:val="00697052"/>
    <w:rsid w:val="006A46FB"/>
    <w:rsid w:val="006A5E28"/>
    <w:rsid w:val="006A697B"/>
    <w:rsid w:val="006A7AFF"/>
    <w:rsid w:val="006B1816"/>
    <w:rsid w:val="006B2099"/>
    <w:rsid w:val="006B50CF"/>
    <w:rsid w:val="006C03B8"/>
    <w:rsid w:val="006C1CE1"/>
    <w:rsid w:val="006C1F06"/>
    <w:rsid w:val="006C5EC9"/>
    <w:rsid w:val="006C6059"/>
    <w:rsid w:val="006C7522"/>
    <w:rsid w:val="006D6F08"/>
    <w:rsid w:val="006E006D"/>
    <w:rsid w:val="006E062C"/>
    <w:rsid w:val="006E1C82"/>
    <w:rsid w:val="006E28B7"/>
    <w:rsid w:val="006E2A9B"/>
    <w:rsid w:val="006E3310"/>
    <w:rsid w:val="006E3B6B"/>
    <w:rsid w:val="006E4E39"/>
    <w:rsid w:val="006E565E"/>
    <w:rsid w:val="006E673D"/>
    <w:rsid w:val="006E691A"/>
    <w:rsid w:val="006E7D3B"/>
    <w:rsid w:val="006F1B70"/>
    <w:rsid w:val="006F341D"/>
    <w:rsid w:val="006F3CDE"/>
    <w:rsid w:val="006F58D4"/>
    <w:rsid w:val="006F5B10"/>
    <w:rsid w:val="006F6582"/>
    <w:rsid w:val="0070346E"/>
    <w:rsid w:val="00703635"/>
    <w:rsid w:val="007039D1"/>
    <w:rsid w:val="00704EDB"/>
    <w:rsid w:val="00706101"/>
    <w:rsid w:val="00707072"/>
    <w:rsid w:val="00707D61"/>
    <w:rsid w:val="00712287"/>
    <w:rsid w:val="00712772"/>
    <w:rsid w:val="007148D3"/>
    <w:rsid w:val="00715B9A"/>
    <w:rsid w:val="00717316"/>
    <w:rsid w:val="007257D0"/>
    <w:rsid w:val="00725FCD"/>
    <w:rsid w:val="00726EA6"/>
    <w:rsid w:val="00727208"/>
    <w:rsid w:val="00727680"/>
    <w:rsid w:val="007348B1"/>
    <w:rsid w:val="007362A6"/>
    <w:rsid w:val="00736D7D"/>
    <w:rsid w:val="00740E58"/>
    <w:rsid w:val="0074104B"/>
    <w:rsid w:val="007445A0"/>
    <w:rsid w:val="0074524B"/>
    <w:rsid w:val="00747D8B"/>
    <w:rsid w:val="00751228"/>
    <w:rsid w:val="007571E1"/>
    <w:rsid w:val="007604B2"/>
    <w:rsid w:val="00761A59"/>
    <w:rsid w:val="00765281"/>
    <w:rsid w:val="00766BAD"/>
    <w:rsid w:val="00767BE7"/>
    <w:rsid w:val="00771A25"/>
    <w:rsid w:val="007729A2"/>
    <w:rsid w:val="007755F2"/>
    <w:rsid w:val="00776971"/>
    <w:rsid w:val="00780A80"/>
    <w:rsid w:val="0078177E"/>
    <w:rsid w:val="0078304C"/>
    <w:rsid w:val="00783673"/>
    <w:rsid w:val="00784FEB"/>
    <w:rsid w:val="00785490"/>
    <w:rsid w:val="00791762"/>
    <w:rsid w:val="007925EA"/>
    <w:rsid w:val="00793309"/>
    <w:rsid w:val="00793CD8"/>
    <w:rsid w:val="00795C92"/>
    <w:rsid w:val="00796231"/>
    <w:rsid w:val="007A1CB3"/>
    <w:rsid w:val="007A306F"/>
    <w:rsid w:val="007A43A6"/>
    <w:rsid w:val="007A58A6"/>
    <w:rsid w:val="007B222C"/>
    <w:rsid w:val="007B2E4F"/>
    <w:rsid w:val="007B3D2D"/>
    <w:rsid w:val="007B50AE"/>
    <w:rsid w:val="007B51DF"/>
    <w:rsid w:val="007C05DD"/>
    <w:rsid w:val="007C3D18"/>
    <w:rsid w:val="007C60BF"/>
    <w:rsid w:val="007C6A07"/>
    <w:rsid w:val="007C75A1"/>
    <w:rsid w:val="007C77A5"/>
    <w:rsid w:val="007D04E5"/>
    <w:rsid w:val="007D1D99"/>
    <w:rsid w:val="007D2206"/>
    <w:rsid w:val="007D5901"/>
    <w:rsid w:val="007D7526"/>
    <w:rsid w:val="007E4610"/>
    <w:rsid w:val="007E4715"/>
    <w:rsid w:val="007E505B"/>
    <w:rsid w:val="007E7091"/>
    <w:rsid w:val="007F1006"/>
    <w:rsid w:val="00803FAE"/>
    <w:rsid w:val="0080605F"/>
    <w:rsid w:val="00807786"/>
    <w:rsid w:val="00811FCB"/>
    <w:rsid w:val="0081435E"/>
    <w:rsid w:val="008158D6"/>
    <w:rsid w:val="00817196"/>
    <w:rsid w:val="008235DB"/>
    <w:rsid w:val="00824AB4"/>
    <w:rsid w:val="00825C42"/>
    <w:rsid w:val="00825D25"/>
    <w:rsid w:val="00827D6F"/>
    <w:rsid w:val="00835F53"/>
    <w:rsid w:val="008376AC"/>
    <w:rsid w:val="00843099"/>
    <w:rsid w:val="008444E8"/>
    <w:rsid w:val="00844842"/>
    <w:rsid w:val="00844E80"/>
    <w:rsid w:val="00846FE7"/>
    <w:rsid w:val="00856911"/>
    <w:rsid w:val="00863727"/>
    <w:rsid w:val="008677FD"/>
    <w:rsid w:val="008706D4"/>
    <w:rsid w:val="00870888"/>
    <w:rsid w:val="00870F8A"/>
    <w:rsid w:val="008719A4"/>
    <w:rsid w:val="00871D23"/>
    <w:rsid w:val="00874312"/>
    <w:rsid w:val="0087437C"/>
    <w:rsid w:val="00875CD7"/>
    <w:rsid w:val="00876B4D"/>
    <w:rsid w:val="00877F18"/>
    <w:rsid w:val="00880CC0"/>
    <w:rsid w:val="008861AD"/>
    <w:rsid w:val="008867A3"/>
    <w:rsid w:val="008913C8"/>
    <w:rsid w:val="008941E3"/>
    <w:rsid w:val="00894A88"/>
    <w:rsid w:val="00895386"/>
    <w:rsid w:val="008A21FF"/>
    <w:rsid w:val="008A2C53"/>
    <w:rsid w:val="008A2CE2"/>
    <w:rsid w:val="008A30AC"/>
    <w:rsid w:val="008A44B8"/>
    <w:rsid w:val="008A51A8"/>
    <w:rsid w:val="008A54C7"/>
    <w:rsid w:val="008A5C40"/>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04CA"/>
    <w:rsid w:val="008F1C4E"/>
    <w:rsid w:val="008F1EAB"/>
    <w:rsid w:val="008F33DC"/>
    <w:rsid w:val="008F477F"/>
    <w:rsid w:val="00902350"/>
    <w:rsid w:val="0090336B"/>
    <w:rsid w:val="00904856"/>
    <w:rsid w:val="00904B58"/>
    <w:rsid w:val="009053AA"/>
    <w:rsid w:val="00905D9E"/>
    <w:rsid w:val="009061B6"/>
    <w:rsid w:val="00906939"/>
    <w:rsid w:val="00910B7D"/>
    <w:rsid w:val="00911DFB"/>
    <w:rsid w:val="009139D9"/>
    <w:rsid w:val="009148FB"/>
    <w:rsid w:val="00914AD8"/>
    <w:rsid w:val="00916079"/>
    <w:rsid w:val="009173C8"/>
    <w:rsid w:val="00917CE9"/>
    <w:rsid w:val="00920BF2"/>
    <w:rsid w:val="00922010"/>
    <w:rsid w:val="00931BD9"/>
    <w:rsid w:val="0093266D"/>
    <w:rsid w:val="009368F3"/>
    <w:rsid w:val="00941636"/>
    <w:rsid w:val="00943742"/>
    <w:rsid w:val="00945C05"/>
    <w:rsid w:val="00945C7C"/>
    <w:rsid w:val="00946945"/>
    <w:rsid w:val="00947713"/>
    <w:rsid w:val="00950DE7"/>
    <w:rsid w:val="00953920"/>
    <w:rsid w:val="00953D47"/>
    <w:rsid w:val="0095681E"/>
    <w:rsid w:val="0095720F"/>
    <w:rsid w:val="009572D4"/>
    <w:rsid w:val="009603C9"/>
    <w:rsid w:val="00961921"/>
    <w:rsid w:val="00963B83"/>
    <w:rsid w:val="0096430A"/>
    <w:rsid w:val="0096554B"/>
    <w:rsid w:val="0096584A"/>
    <w:rsid w:val="00971F08"/>
    <w:rsid w:val="0097603D"/>
    <w:rsid w:val="00976949"/>
    <w:rsid w:val="00980477"/>
    <w:rsid w:val="00984344"/>
    <w:rsid w:val="00985253"/>
    <w:rsid w:val="009853B3"/>
    <w:rsid w:val="00990630"/>
    <w:rsid w:val="00991761"/>
    <w:rsid w:val="00994373"/>
    <w:rsid w:val="00994DCA"/>
    <w:rsid w:val="009960EC"/>
    <w:rsid w:val="00996F2F"/>
    <w:rsid w:val="009970DD"/>
    <w:rsid w:val="009A0FBA"/>
    <w:rsid w:val="009A14D8"/>
    <w:rsid w:val="009A1601"/>
    <w:rsid w:val="009A3BB6"/>
    <w:rsid w:val="009A407E"/>
    <w:rsid w:val="009A462D"/>
    <w:rsid w:val="009A5CBA"/>
    <w:rsid w:val="009B08A1"/>
    <w:rsid w:val="009B1D42"/>
    <w:rsid w:val="009B1F30"/>
    <w:rsid w:val="009B3AC2"/>
    <w:rsid w:val="009B3BF5"/>
    <w:rsid w:val="009B4DF4"/>
    <w:rsid w:val="009B564E"/>
    <w:rsid w:val="009B7E87"/>
    <w:rsid w:val="009C0169"/>
    <w:rsid w:val="009C403E"/>
    <w:rsid w:val="009D4FF0"/>
    <w:rsid w:val="009D703C"/>
    <w:rsid w:val="009D718F"/>
    <w:rsid w:val="009E068F"/>
    <w:rsid w:val="009E07BA"/>
    <w:rsid w:val="009E14E0"/>
    <w:rsid w:val="009E35DB"/>
    <w:rsid w:val="009E47A3"/>
    <w:rsid w:val="009F08F3"/>
    <w:rsid w:val="009F1990"/>
    <w:rsid w:val="009F344F"/>
    <w:rsid w:val="00A031D8"/>
    <w:rsid w:val="00A048A8"/>
    <w:rsid w:val="00A04F49"/>
    <w:rsid w:val="00A13E54"/>
    <w:rsid w:val="00A145E2"/>
    <w:rsid w:val="00A15A0B"/>
    <w:rsid w:val="00A17F63"/>
    <w:rsid w:val="00A2193B"/>
    <w:rsid w:val="00A2351A"/>
    <w:rsid w:val="00A264A9"/>
    <w:rsid w:val="00A26DCF"/>
    <w:rsid w:val="00A27785"/>
    <w:rsid w:val="00A30187"/>
    <w:rsid w:val="00A3448A"/>
    <w:rsid w:val="00A36297"/>
    <w:rsid w:val="00A36894"/>
    <w:rsid w:val="00A40A99"/>
    <w:rsid w:val="00A41E2B"/>
    <w:rsid w:val="00A45B74"/>
    <w:rsid w:val="00A528B5"/>
    <w:rsid w:val="00A52E1D"/>
    <w:rsid w:val="00A56274"/>
    <w:rsid w:val="00A61499"/>
    <w:rsid w:val="00A617C7"/>
    <w:rsid w:val="00A62A77"/>
    <w:rsid w:val="00A63483"/>
    <w:rsid w:val="00A64E34"/>
    <w:rsid w:val="00A657D7"/>
    <w:rsid w:val="00A660AC"/>
    <w:rsid w:val="00A66545"/>
    <w:rsid w:val="00A66918"/>
    <w:rsid w:val="00A67E6C"/>
    <w:rsid w:val="00A71B99"/>
    <w:rsid w:val="00A739D0"/>
    <w:rsid w:val="00A761D4"/>
    <w:rsid w:val="00A77EC4"/>
    <w:rsid w:val="00A82E4F"/>
    <w:rsid w:val="00A84AC7"/>
    <w:rsid w:val="00A85F03"/>
    <w:rsid w:val="00A92879"/>
    <w:rsid w:val="00A9442A"/>
    <w:rsid w:val="00AA016F"/>
    <w:rsid w:val="00AA1ED6"/>
    <w:rsid w:val="00AA34F0"/>
    <w:rsid w:val="00AA44DC"/>
    <w:rsid w:val="00AA51D6"/>
    <w:rsid w:val="00AB0BC8"/>
    <w:rsid w:val="00AB11CA"/>
    <w:rsid w:val="00AB14D9"/>
    <w:rsid w:val="00AB4AB8"/>
    <w:rsid w:val="00AB655E"/>
    <w:rsid w:val="00AB7351"/>
    <w:rsid w:val="00AB7950"/>
    <w:rsid w:val="00AC007F"/>
    <w:rsid w:val="00AC0C29"/>
    <w:rsid w:val="00AC2ECD"/>
    <w:rsid w:val="00AC3119"/>
    <w:rsid w:val="00AC49FB"/>
    <w:rsid w:val="00AC5A10"/>
    <w:rsid w:val="00AD0AA3"/>
    <w:rsid w:val="00AD2ED0"/>
    <w:rsid w:val="00AD3F94"/>
    <w:rsid w:val="00AD4A5A"/>
    <w:rsid w:val="00AD7F86"/>
    <w:rsid w:val="00AE27AC"/>
    <w:rsid w:val="00AE40E0"/>
    <w:rsid w:val="00AE4DBA"/>
    <w:rsid w:val="00AE4F07"/>
    <w:rsid w:val="00AF1C5D"/>
    <w:rsid w:val="00AF42D7"/>
    <w:rsid w:val="00AF4A0D"/>
    <w:rsid w:val="00AF5624"/>
    <w:rsid w:val="00B006FE"/>
    <w:rsid w:val="00B007CB"/>
    <w:rsid w:val="00B02AA9"/>
    <w:rsid w:val="00B02FA3"/>
    <w:rsid w:val="00B03557"/>
    <w:rsid w:val="00B05084"/>
    <w:rsid w:val="00B129F5"/>
    <w:rsid w:val="00B157F9"/>
    <w:rsid w:val="00B20256"/>
    <w:rsid w:val="00B20D09"/>
    <w:rsid w:val="00B2763F"/>
    <w:rsid w:val="00B27AAC"/>
    <w:rsid w:val="00B30929"/>
    <w:rsid w:val="00B372AA"/>
    <w:rsid w:val="00B40445"/>
    <w:rsid w:val="00B409E0"/>
    <w:rsid w:val="00B41888"/>
    <w:rsid w:val="00B45A52"/>
    <w:rsid w:val="00B46175"/>
    <w:rsid w:val="00B52D28"/>
    <w:rsid w:val="00B548B7"/>
    <w:rsid w:val="00B55A8A"/>
    <w:rsid w:val="00B60420"/>
    <w:rsid w:val="00B617E7"/>
    <w:rsid w:val="00B664C7"/>
    <w:rsid w:val="00B72504"/>
    <w:rsid w:val="00B739F6"/>
    <w:rsid w:val="00B81A6C"/>
    <w:rsid w:val="00B85DE5"/>
    <w:rsid w:val="00B90F73"/>
    <w:rsid w:val="00B93B59"/>
    <w:rsid w:val="00B9406A"/>
    <w:rsid w:val="00BA2280"/>
    <w:rsid w:val="00BA2A08"/>
    <w:rsid w:val="00BA45BF"/>
    <w:rsid w:val="00BA499A"/>
    <w:rsid w:val="00BA56D2"/>
    <w:rsid w:val="00BA65E1"/>
    <w:rsid w:val="00BA76E0"/>
    <w:rsid w:val="00BA7E58"/>
    <w:rsid w:val="00BB2A25"/>
    <w:rsid w:val="00BB51E9"/>
    <w:rsid w:val="00BC0255"/>
    <w:rsid w:val="00BC0FDC"/>
    <w:rsid w:val="00BC251D"/>
    <w:rsid w:val="00BC3053"/>
    <w:rsid w:val="00BC4D2E"/>
    <w:rsid w:val="00BC6778"/>
    <w:rsid w:val="00BD466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7BA4"/>
    <w:rsid w:val="00C2051C"/>
    <w:rsid w:val="00C2054B"/>
    <w:rsid w:val="00C279B5"/>
    <w:rsid w:val="00C27C45"/>
    <w:rsid w:val="00C3719D"/>
    <w:rsid w:val="00C37CB2"/>
    <w:rsid w:val="00C473A5"/>
    <w:rsid w:val="00C5496B"/>
    <w:rsid w:val="00C54995"/>
    <w:rsid w:val="00C54D41"/>
    <w:rsid w:val="00C60783"/>
    <w:rsid w:val="00C621CC"/>
    <w:rsid w:val="00C63172"/>
    <w:rsid w:val="00C64672"/>
    <w:rsid w:val="00C70697"/>
    <w:rsid w:val="00C72093"/>
    <w:rsid w:val="00C72EF4"/>
    <w:rsid w:val="00C744FE"/>
    <w:rsid w:val="00C75D2F"/>
    <w:rsid w:val="00C767BE"/>
    <w:rsid w:val="00C76E3C"/>
    <w:rsid w:val="00C803CD"/>
    <w:rsid w:val="00C811BE"/>
    <w:rsid w:val="00C81568"/>
    <w:rsid w:val="00C9027A"/>
    <w:rsid w:val="00C9068E"/>
    <w:rsid w:val="00C92E84"/>
    <w:rsid w:val="00C93814"/>
    <w:rsid w:val="00C93C4B"/>
    <w:rsid w:val="00C944AB"/>
    <w:rsid w:val="00C95B40"/>
    <w:rsid w:val="00CA0D5D"/>
    <w:rsid w:val="00CA1ED8"/>
    <w:rsid w:val="00CA4A43"/>
    <w:rsid w:val="00CA7595"/>
    <w:rsid w:val="00CB0424"/>
    <w:rsid w:val="00CB1F63"/>
    <w:rsid w:val="00CB4A2B"/>
    <w:rsid w:val="00CB7170"/>
    <w:rsid w:val="00CC040E"/>
    <w:rsid w:val="00CC111F"/>
    <w:rsid w:val="00CC1961"/>
    <w:rsid w:val="00CC2011"/>
    <w:rsid w:val="00CC3EA0"/>
    <w:rsid w:val="00CC7B45"/>
    <w:rsid w:val="00CD1188"/>
    <w:rsid w:val="00CD253B"/>
    <w:rsid w:val="00CD2916"/>
    <w:rsid w:val="00CD2ED1"/>
    <w:rsid w:val="00CD337B"/>
    <w:rsid w:val="00CE0424"/>
    <w:rsid w:val="00CE0BF7"/>
    <w:rsid w:val="00CE7561"/>
    <w:rsid w:val="00CF1354"/>
    <w:rsid w:val="00CF3B1F"/>
    <w:rsid w:val="00CF3BF6"/>
    <w:rsid w:val="00CF3F40"/>
    <w:rsid w:val="00CF5449"/>
    <w:rsid w:val="00CF625B"/>
    <w:rsid w:val="00CF687E"/>
    <w:rsid w:val="00D03275"/>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1182"/>
    <w:rsid w:val="00D53A44"/>
    <w:rsid w:val="00D546FF"/>
    <w:rsid w:val="00D55AD5"/>
    <w:rsid w:val="00D56446"/>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A74EB"/>
    <w:rsid w:val="00DB0A9F"/>
    <w:rsid w:val="00DB377D"/>
    <w:rsid w:val="00DC0D52"/>
    <w:rsid w:val="00DC2D36"/>
    <w:rsid w:val="00DC53EF"/>
    <w:rsid w:val="00DC6EB3"/>
    <w:rsid w:val="00DD0828"/>
    <w:rsid w:val="00DE5608"/>
    <w:rsid w:val="00DE58D0"/>
    <w:rsid w:val="00DE654F"/>
    <w:rsid w:val="00DE7814"/>
    <w:rsid w:val="00DF0B6E"/>
    <w:rsid w:val="00DF15E0"/>
    <w:rsid w:val="00DF2439"/>
    <w:rsid w:val="00DF37A0"/>
    <w:rsid w:val="00E110E7"/>
    <w:rsid w:val="00E11B20"/>
    <w:rsid w:val="00E1210F"/>
    <w:rsid w:val="00E155C2"/>
    <w:rsid w:val="00E1587A"/>
    <w:rsid w:val="00E17FA2"/>
    <w:rsid w:val="00E215AF"/>
    <w:rsid w:val="00E22330"/>
    <w:rsid w:val="00E265AB"/>
    <w:rsid w:val="00E30B5A"/>
    <w:rsid w:val="00E30BA5"/>
    <w:rsid w:val="00E3123D"/>
    <w:rsid w:val="00E31461"/>
    <w:rsid w:val="00E319FD"/>
    <w:rsid w:val="00E31D43"/>
    <w:rsid w:val="00E32608"/>
    <w:rsid w:val="00E34188"/>
    <w:rsid w:val="00E34B6E"/>
    <w:rsid w:val="00E35559"/>
    <w:rsid w:val="00E3723A"/>
    <w:rsid w:val="00E37860"/>
    <w:rsid w:val="00E40862"/>
    <w:rsid w:val="00E42926"/>
    <w:rsid w:val="00E446F1"/>
    <w:rsid w:val="00E44A1A"/>
    <w:rsid w:val="00E46886"/>
    <w:rsid w:val="00E47AEF"/>
    <w:rsid w:val="00E51BC4"/>
    <w:rsid w:val="00E521DF"/>
    <w:rsid w:val="00E53B75"/>
    <w:rsid w:val="00E544F1"/>
    <w:rsid w:val="00E54E3B"/>
    <w:rsid w:val="00E57565"/>
    <w:rsid w:val="00E57E0D"/>
    <w:rsid w:val="00E61CC3"/>
    <w:rsid w:val="00E629BA"/>
    <w:rsid w:val="00E636E3"/>
    <w:rsid w:val="00E63838"/>
    <w:rsid w:val="00E64434"/>
    <w:rsid w:val="00E67C51"/>
    <w:rsid w:val="00E72EFC"/>
    <w:rsid w:val="00E758EC"/>
    <w:rsid w:val="00E8234C"/>
    <w:rsid w:val="00E825AF"/>
    <w:rsid w:val="00E826C6"/>
    <w:rsid w:val="00E83AA9"/>
    <w:rsid w:val="00E85928"/>
    <w:rsid w:val="00E87822"/>
    <w:rsid w:val="00E90395"/>
    <w:rsid w:val="00E90E49"/>
    <w:rsid w:val="00E917F9"/>
    <w:rsid w:val="00E9291C"/>
    <w:rsid w:val="00E93FFE"/>
    <w:rsid w:val="00E94F8A"/>
    <w:rsid w:val="00E95CD3"/>
    <w:rsid w:val="00EA0327"/>
    <w:rsid w:val="00EA7A41"/>
    <w:rsid w:val="00EB077B"/>
    <w:rsid w:val="00EB443A"/>
    <w:rsid w:val="00EB4EA2"/>
    <w:rsid w:val="00EC24D5"/>
    <w:rsid w:val="00EC27C6"/>
    <w:rsid w:val="00EC4207"/>
    <w:rsid w:val="00EC5653"/>
    <w:rsid w:val="00EC71CE"/>
    <w:rsid w:val="00ED1006"/>
    <w:rsid w:val="00EE560B"/>
    <w:rsid w:val="00EF18FE"/>
    <w:rsid w:val="00EF5787"/>
    <w:rsid w:val="00EF60D0"/>
    <w:rsid w:val="00F0528D"/>
    <w:rsid w:val="00F06C67"/>
    <w:rsid w:val="00F06DFD"/>
    <w:rsid w:val="00F071D1"/>
    <w:rsid w:val="00F07533"/>
    <w:rsid w:val="00F10629"/>
    <w:rsid w:val="00F15FA5"/>
    <w:rsid w:val="00F209B7"/>
    <w:rsid w:val="00F2376F"/>
    <w:rsid w:val="00F243D8"/>
    <w:rsid w:val="00F26C1A"/>
    <w:rsid w:val="00F30828"/>
    <w:rsid w:val="00F313D6"/>
    <w:rsid w:val="00F35E7E"/>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23A"/>
    <w:rsid w:val="00F74BB9"/>
    <w:rsid w:val="00F75582"/>
    <w:rsid w:val="00F76EFA"/>
    <w:rsid w:val="00F804BE"/>
    <w:rsid w:val="00F817CE"/>
    <w:rsid w:val="00F8341F"/>
    <w:rsid w:val="00F8456C"/>
    <w:rsid w:val="00F859D8"/>
    <w:rsid w:val="00F868F5"/>
    <w:rsid w:val="00F86E33"/>
    <w:rsid w:val="00F9056A"/>
    <w:rsid w:val="00F90F8D"/>
    <w:rsid w:val="00F92782"/>
    <w:rsid w:val="00F93AA9"/>
    <w:rsid w:val="00F96985"/>
    <w:rsid w:val="00F97838"/>
    <w:rsid w:val="00FA2BB3"/>
    <w:rsid w:val="00FA5C5B"/>
    <w:rsid w:val="00FA710C"/>
    <w:rsid w:val="00FB1152"/>
    <w:rsid w:val="00FB2D7D"/>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 w:val="04133907"/>
    <w:rsid w:val="26A0B9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2155"/>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7893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EAA78-EC97-4A9A-BF7B-1591F5ADE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1195</Words>
  <Characters>6815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2018-11-02T18:16:00Z</dcterms:created>
  <dcterms:modified xsi:type="dcterms:W3CDTF">2018-11-02T18:16:00Z</dcterms:modified>
  <cp:category/>
</cp:coreProperties>
</file>